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7E53AE" w14:paraId="04DF2BAD" w14:textId="77777777" w:rsidTr="00E57D16">
        <w:tc>
          <w:tcPr>
            <w:tcW w:w="4390" w:type="dxa"/>
          </w:tcPr>
          <w:p w14:paraId="72CF2A99" w14:textId="77777777" w:rsidR="007E53AE" w:rsidRDefault="007E53AE" w:rsidP="007E53AE">
            <w:pPr>
              <w:rPr>
                <w:color w:val="auto"/>
                <w:sz w:val="28"/>
                <w:szCs w:val="28"/>
              </w:rPr>
            </w:pPr>
            <w:r w:rsidRPr="007E53AE">
              <w:rPr>
                <w:noProof/>
                <w:color w:val="auto"/>
                <w:sz w:val="28"/>
                <w:szCs w:val="28"/>
              </w:rPr>
              <w:drawing>
                <wp:inline distT="0" distB="0" distL="0" distR="0" wp14:anchorId="7FA0DDCB" wp14:editId="5969BFD0">
                  <wp:extent cx="1742297" cy="495300"/>
                  <wp:effectExtent l="0" t="0" r="0" b="0"/>
                  <wp:docPr id="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47" cy="63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14:paraId="10A23033" w14:textId="77777777" w:rsidR="007763B2" w:rsidRDefault="007763B2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14:paraId="391FD318" w14:textId="77777777" w:rsidR="007763B2" w:rsidRDefault="007763B2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14:paraId="14F20CE6" w14:textId="77777777" w:rsidR="007E53AE" w:rsidRPr="007701FA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  <w:r w:rsidRPr="007701FA">
              <w:rPr>
                <w:color w:val="auto"/>
                <w:sz w:val="28"/>
                <w:szCs w:val="28"/>
              </w:rPr>
              <w:t>УТВЕРЖДЕН</w:t>
            </w:r>
            <w:r>
              <w:rPr>
                <w:color w:val="auto"/>
                <w:sz w:val="28"/>
                <w:szCs w:val="28"/>
              </w:rPr>
              <w:t>Ы</w:t>
            </w:r>
          </w:p>
          <w:p w14:paraId="24E58A7B" w14:textId="77777777" w:rsidR="007E53AE" w:rsidRPr="007701FA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rPr>
                <w:color w:val="auto"/>
                <w:sz w:val="28"/>
                <w:szCs w:val="28"/>
              </w:rPr>
            </w:pPr>
          </w:p>
          <w:p w14:paraId="14FE49A2" w14:textId="77777777"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Решением </w:t>
            </w:r>
            <w:r w:rsidRPr="003C1D87">
              <w:rPr>
                <w:color w:val="auto"/>
                <w:sz w:val="28"/>
                <w:szCs w:val="28"/>
              </w:rPr>
              <w:t>заседания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Наблюдательного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некоммерческой 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Ставропольского края»</w:t>
            </w:r>
          </w:p>
          <w:p w14:paraId="7A5B811F" w14:textId="6EEBA2C7" w:rsidR="007E53AE" w:rsidRPr="00851BF9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0070C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(Протокол </w:t>
            </w:r>
            <w:r w:rsidRPr="003C1D87">
              <w:rPr>
                <w:color w:val="auto"/>
                <w:sz w:val="28"/>
                <w:szCs w:val="28"/>
              </w:rPr>
              <w:t>заседания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Наблюдательного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некоммерческой 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 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Ставропольского края</w:t>
            </w:r>
            <w:r w:rsidRPr="00851BF9">
              <w:rPr>
                <w:color w:val="0070C0"/>
                <w:sz w:val="28"/>
                <w:szCs w:val="28"/>
              </w:rPr>
              <w:t xml:space="preserve">» № 2 от </w:t>
            </w:r>
            <w:r w:rsidR="00851BF9" w:rsidRPr="00851BF9">
              <w:rPr>
                <w:color w:val="0070C0"/>
                <w:sz w:val="28"/>
                <w:szCs w:val="28"/>
              </w:rPr>
              <w:t xml:space="preserve">31 августа </w:t>
            </w:r>
            <w:r w:rsidRPr="00851BF9">
              <w:rPr>
                <w:color w:val="0070C0"/>
                <w:sz w:val="28"/>
                <w:szCs w:val="28"/>
              </w:rPr>
              <w:t xml:space="preserve">2017 г., вопрос </w:t>
            </w:r>
            <w:r w:rsidR="00851BF9" w:rsidRPr="00851BF9">
              <w:rPr>
                <w:color w:val="0070C0"/>
                <w:sz w:val="28"/>
                <w:szCs w:val="28"/>
              </w:rPr>
              <w:t>4.3</w:t>
            </w:r>
            <w:r w:rsidRPr="00851BF9">
              <w:rPr>
                <w:color w:val="0070C0"/>
                <w:sz w:val="28"/>
                <w:szCs w:val="28"/>
              </w:rPr>
              <w:t xml:space="preserve">) </w:t>
            </w:r>
          </w:p>
          <w:p w14:paraId="23758816" w14:textId="77777777"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FF0000"/>
                <w:sz w:val="28"/>
                <w:szCs w:val="28"/>
              </w:rPr>
            </w:pPr>
          </w:p>
          <w:p w14:paraId="6EF2775A" w14:textId="77777777"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 w:rsidRPr="00E135BA">
              <w:rPr>
                <w:color w:val="auto"/>
                <w:sz w:val="28"/>
                <w:szCs w:val="28"/>
              </w:rPr>
              <w:t>Введены в действие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14:paraId="66D99CD9" w14:textId="77777777"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Pr="00E135BA">
              <w:rPr>
                <w:color w:val="auto"/>
                <w:sz w:val="28"/>
                <w:szCs w:val="28"/>
              </w:rPr>
              <w:t xml:space="preserve">риказом </w:t>
            </w:r>
            <w:r w:rsidRPr="003C1D87">
              <w:rPr>
                <w:color w:val="auto"/>
                <w:sz w:val="28"/>
                <w:szCs w:val="28"/>
              </w:rPr>
              <w:t>некоммерческой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организации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«Фонд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развития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промышленности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3C1D87">
              <w:rPr>
                <w:color w:val="auto"/>
                <w:sz w:val="28"/>
                <w:szCs w:val="28"/>
              </w:rPr>
              <w:t>Ставропольского края»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14:paraId="45631310" w14:textId="6F55C6C2" w:rsidR="007E53AE" w:rsidRDefault="007E53AE" w:rsidP="007E53AE">
            <w:pPr>
              <w:pStyle w:val="1"/>
              <w:shd w:val="clear" w:color="auto" w:fill="auto"/>
              <w:spacing w:after="0" w:line="240" w:lineRule="exact"/>
              <w:ind w:hanging="10"/>
              <w:jc w:val="both"/>
              <w:rPr>
                <w:color w:val="auto"/>
                <w:sz w:val="28"/>
                <w:szCs w:val="28"/>
              </w:rPr>
            </w:pPr>
            <w:r w:rsidRPr="00AC6AD2">
              <w:rPr>
                <w:color w:val="0070C0"/>
                <w:sz w:val="28"/>
                <w:szCs w:val="28"/>
              </w:rPr>
              <w:t>от 2</w:t>
            </w:r>
            <w:r w:rsidR="00851BF9" w:rsidRPr="00AC6AD2">
              <w:rPr>
                <w:color w:val="0070C0"/>
                <w:sz w:val="28"/>
                <w:szCs w:val="28"/>
              </w:rPr>
              <w:t>0</w:t>
            </w:r>
            <w:r w:rsidRPr="00AC6AD2">
              <w:rPr>
                <w:color w:val="0070C0"/>
                <w:sz w:val="28"/>
                <w:szCs w:val="28"/>
              </w:rPr>
              <w:t>.0</w:t>
            </w:r>
            <w:r w:rsidR="00851BF9" w:rsidRPr="00AC6AD2">
              <w:rPr>
                <w:color w:val="0070C0"/>
                <w:sz w:val="28"/>
                <w:szCs w:val="28"/>
              </w:rPr>
              <w:t>9</w:t>
            </w:r>
            <w:r w:rsidRPr="00AC6AD2">
              <w:rPr>
                <w:color w:val="0070C0"/>
                <w:sz w:val="28"/>
                <w:szCs w:val="28"/>
              </w:rPr>
              <w:t xml:space="preserve">.2017 г. № </w:t>
            </w:r>
            <w:r w:rsidR="00851BF9" w:rsidRPr="00AC6AD2">
              <w:rPr>
                <w:color w:val="0070C0"/>
                <w:sz w:val="28"/>
                <w:szCs w:val="28"/>
              </w:rPr>
              <w:t>20</w:t>
            </w:r>
          </w:p>
        </w:tc>
      </w:tr>
    </w:tbl>
    <w:p w14:paraId="009B3DAE" w14:textId="77777777" w:rsidR="00E135BA" w:rsidRPr="00F67CEC" w:rsidRDefault="00E135BA" w:rsidP="00CB4CE6">
      <w:pPr>
        <w:pStyle w:val="1"/>
        <w:shd w:val="clear" w:color="auto" w:fill="auto"/>
        <w:spacing w:after="0" w:line="240" w:lineRule="exact"/>
        <w:ind w:left="4536"/>
        <w:jc w:val="both"/>
        <w:rPr>
          <w:color w:val="auto"/>
          <w:sz w:val="28"/>
          <w:szCs w:val="28"/>
        </w:rPr>
      </w:pPr>
    </w:p>
    <w:p w14:paraId="5E99E7AB" w14:textId="77777777" w:rsidR="00B016F3" w:rsidRDefault="00B016F3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1597273" w14:textId="77777777" w:rsidR="00037EF6" w:rsidRDefault="00037EF6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F887739" w14:textId="77777777" w:rsidR="00037EF6" w:rsidRPr="00F67CEC" w:rsidRDefault="00037EF6" w:rsidP="00B01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152B08E" w14:textId="77777777" w:rsidR="006F0C2A" w:rsidRDefault="009E584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 w:rsidRPr="008E376E">
        <w:rPr>
          <w:b/>
          <w:color w:val="auto"/>
          <w:sz w:val="28"/>
          <w:szCs w:val="28"/>
        </w:rPr>
        <w:t xml:space="preserve">СТАНДАРТ ФОНДА </w:t>
      </w:r>
    </w:p>
    <w:p w14:paraId="3C4C1253" w14:textId="77777777" w:rsidR="00FE353F" w:rsidRDefault="009E584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 w:rsidRPr="008E376E">
        <w:rPr>
          <w:b/>
          <w:color w:val="auto"/>
          <w:sz w:val="28"/>
          <w:szCs w:val="28"/>
        </w:rPr>
        <w:t>ПОРЯДОК О</w:t>
      </w:r>
      <w:r w:rsidR="00FE353F">
        <w:rPr>
          <w:b/>
          <w:color w:val="auto"/>
          <w:sz w:val="28"/>
          <w:szCs w:val="28"/>
        </w:rPr>
        <w:t>БЕСПЕЧЕНИЯ ВОЗВРАТА ЗАЙМОВ,</w:t>
      </w:r>
    </w:p>
    <w:p w14:paraId="4D67D2B8" w14:textId="77777777" w:rsidR="00FE353F" w:rsidRDefault="00FE353F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ПРЕДОСТАВЛЯЕМЫХ В КАЧЕСТВЕ</w:t>
      </w:r>
    </w:p>
    <w:p w14:paraId="230BAB25" w14:textId="77777777" w:rsidR="00FE353F" w:rsidRDefault="009E584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28"/>
          <w:szCs w:val="28"/>
        </w:rPr>
      </w:pPr>
      <w:r w:rsidRPr="008E376E">
        <w:rPr>
          <w:b/>
          <w:color w:val="auto"/>
          <w:sz w:val="28"/>
          <w:szCs w:val="28"/>
        </w:rPr>
        <w:t xml:space="preserve">ФИНАНСИРОВАНИЯ </w:t>
      </w:r>
      <w:r w:rsidR="00FE353F">
        <w:rPr>
          <w:b/>
          <w:color w:val="auto"/>
          <w:sz w:val="28"/>
          <w:szCs w:val="28"/>
        </w:rPr>
        <w:t>ПРОЕКТОВ</w:t>
      </w:r>
    </w:p>
    <w:p w14:paraId="11B17D2A" w14:textId="77777777" w:rsidR="00CF5150" w:rsidRP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b/>
          <w:color w:val="auto"/>
          <w:sz w:val="16"/>
          <w:szCs w:val="16"/>
        </w:rPr>
      </w:pPr>
    </w:p>
    <w:p w14:paraId="611B7C1D" w14:textId="77777777" w:rsidR="009E5846" w:rsidRDefault="009E584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 w:rsidRPr="006F0C2A">
        <w:rPr>
          <w:color w:val="auto"/>
          <w:sz w:val="28"/>
          <w:szCs w:val="28"/>
        </w:rPr>
        <w:t xml:space="preserve">Редакция </w:t>
      </w:r>
      <w:r w:rsidR="006F0C2A" w:rsidRPr="006F0C2A">
        <w:rPr>
          <w:color w:val="auto"/>
          <w:sz w:val="28"/>
          <w:szCs w:val="28"/>
        </w:rPr>
        <w:t>1</w:t>
      </w:r>
      <w:r w:rsidRPr="006F0C2A">
        <w:rPr>
          <w:color w:val="auto"/>
          <w:sz w:val="28"/>
          <w:szCs w:val="28"/>
        </w:rPr>
        <w:t xml:space="preserve">.0 № </w:t>
      </w:r>
      <w:r w:rsidR="006F0C2A" w:rsidRPr="006F0C2A">
        <w:rPr>
          <w:color w:val="auto"/>
          <w:sz w:val="28"/>
          <w:szCs w:val="28"/>
        </w:rPr>
        <w:t>ФРП СК</w:t>
      </w:r>
      <w:r w:rsidRPr="006F0C2A">
        <w:rPr>
          <w:color w:val="auto"/>
          <w:sz w:val="28"/>
          <w:szCs w:val="28"/>
        </w:rPr>
        <w:t>-И-</w:t>
      </w:r>
      <w:r w:rsidR="00FE353F">
        <w:rPr>
          <w:color w:val="auto"/>
          <w:sz w:val="28"/>
          <w:szCs w:val="28"/>
        </w:rPr>
        <w:t>О-1</w:t>
      </w:r>
    </w:p>
    <w:p w14:paraId="767545CA" w14:textId="77777777" w:rsidR="00FE353F" w:rsidRDefault="00FE353F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0C034DBF" w14:textId="77777777"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75CA597F" w14:textId="77777777" w:rsidR="00037EF6" w:rsidRDefault="00037EF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6ED8576B" w14:textId="77777777" w:rsidR="00CF5150" w:rsidRDefault="00CF5150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7C9E8E7E" w14:textId="77777777" w:rsidR="00E2673D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69CD63E5" w14:textId="77777777" w:rsidR="00E2673D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077E263B" w14:textId="77777777" w:rsidR="00E2673D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0D8D5757" w14:textId="77777777" w:rsidR="00E2673D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025C5709" w14:textId="77777777" w:rsidR="00E2673D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2B83B11D" w14:textId="77777777" w:rsidR="00E2673D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762E6BE4" w14:textId="77777777" w:rsidR="00E2673D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6DEE102C" w14:textId="77777777" w:rsidR="00E2673D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60EF5C0C" w14:textId="77777777" w:rsidR="00E2673D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59AB2022" w14:textId="77777777" w:rsidR="00E2673D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14FCA826" w14:textId="77777777" w:rsidR="00E2673D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3BCB6D95" w14:textId="77777777" w:rsidR="00E2673D" w:rsidRPr="00CF5150" w:rsidRDefault="00E2673D" w:rsidP="00CF5150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0637B451" w14:textId="77777777"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220D29F8" w14:textId="77777777"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6E0FDED1" w14:textId="77777777" w:rsid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71E3DBF4" w14:textId="77777777" w:rsidR="00FE353F" w:rsidRPr="006F0C2A" w:rsidRDefault="00FE353F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4D7A0C5C" w14:textId="77777777" w:rsidR="00DD7636" w:rsidRPr="006F0C2A" w:rsidRDefault="00DD763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5E3914D7" w14:textId="77777777" w:rsidR="009E5846" w:rsidRDefault="006F0C2A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Ставрополь</w:t>
      </w:r>
    </w:p>
    <w:p w14:paraId="4EE159C4" w14:textId="77777777" w:rsidR="00CF5150" w:rsidRPr="00CF5150" w:rsidRDefault="00CF5150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16"/>
          <w:szCs w:val="16"/>
        </w:rPr>
      </w:pPr>
    </w:p>
    <w:p w14:paraId="363D8FFE" w14:textId="77777777" w:rsidR="009E5846" w:rsidRDefault="009E5846" w:rsidP="006F0C2A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 w:rsidRPr="006F0C2A">
        <w:rPr>
          <w:color w:val="auto"/>
          <w:sz w:val="28"/>
          <w:szCs w:val="28"/>
        </w:rPr>
        <w:t>2017</w:t>
      </w:r>
      <w:r w:rsidR="00CF5150">
        <w:rPr>
          <w:color w:val="auto"/>
          <w:sz w:val="28"/>
          <w:szCs w:val="28"/>
        </w:rPr>
        <w:t xml:space="preserve"> год</w:t>
      </w:r>
    </w:p>
    <w:p w14:paraId="72C9CA4D" w14:textId="77777777" w:rsidR="009E5846" w:rsidRPr="00B42613" w:rsidRDefault="009E5846" w:rsidP="001C1BE1">
      <w:pPr>
        <w:pStyle w:val="1"/>
        <w:shd w:val="clear" w:color="auto" w:fill="auto"/>
        <w:tabs>
          <w:tab w:val="left" w:pos="0"/>
        </w:tabs>
        <w:spacing w:after="0" w:line="240" w:lineRule="auto"/>
        <w:jc w:val="left"/>
        <w:rPr>
          <w:b/>
          <w:color w:val="auto"/>
          <w:sz w:val="28"/>
          <w:szCs w:val="28"/>
        </w:rPr>
      </w:pPr>
      <w:r w:rsidRPr="00B42613">
        <w:rPr>
          <w:b/>
          <w:color w:val="auto"/>
          <w:sz w:val="28"/>
          <w:szCs w:val="28"/>
        </w:rPr>
        <w:lastRenderedPageBreak/>
        <w:t>Предисловие</w:t>
      </w:r>
    </w:p>
    <w:p w14:paraId="4262F3AB" w14:textId="77777777" w:rsidR="00DF3C25" w:rsidRPr="006F358A" w:rsidRDefault="00DF3C25" w:rsidP="008810B3">
      <w:pPr>
        <w:pStyle w:val="1"/>
        <w:shd w:val="clear" w:color="auto" w:fill="auto"/>
        <w:tabs>
          <w:tab w:val="left" w:pos="0"/>
        </w:tabs>
        <w:spacing w:after="0" w:line="240" w:lineRule="auto"/>
        <w:ind w:firstLine="720"/>
        <w:rPr>
          <w:color w:val="auto"/>
          <w:sz w:val="16"/>
          <w:szCs w:val="16"/>
        </w:rPr>
      </w:pPr>
    </w:p>
    <w:p w14:paraId="692ABF29" w14:textId="77777777" w:rsidR="00D166DE" w:rsidRPr="00B42613" w:rsidRDefault="009E5846" w:rsidP="00717534">
      <w:pPr>
        <w:pStyle w:val="25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42613">
        <w:rPr>
          <w:rFonts w:ascii="Times New Roman" w:hAnsi="Times New Roman" w:cs="Times New Roman"/>
          <w:sz w:val="28"/>
          <w:szCs w:val="28"/>
        </w:rPr>
        <w:t>Разработан</w:t>
      </w:r>
      <w:r w:rsidR="00D166DE" w:rsidRPr="00B42613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«Фонд развития промышленности Ставропольского края» в соответствии с Постановлением Правительства Ставропольского края от 02 мая 2017</w:t>
      </w:r>
      <w:r w:rsidR="008810B3" w:rsidRPr="00B42613">
        <w:rPr>
          <w:rFonts w:ascii="Times New Roman" w:hAnsi="Times New Roman" w:cs="Times New Roman"/>
          <w:sz w:val="28"/>
          <w:szCs w:val="28"/>
        </w:rPr>
        <w:t xml:space="preserve"> </w:t>
      </w:r>
      <w:r w:rsidR="00D166DE" w:rsidRPr="00B42613">
        <w:rPr>
          <w:rFonts w:ascii="Times New Roman" w:hAnsi="Times New Roman" w:cs="Times New Roman"/>
          <w:sz w:val="28"/>
          <w:szCs w:val="28"/>
        </w:rPr>
        <w:t>№ 186-п</w:t>
      </w:r>
      <w:r w:rsidR="0045729D" w:rsidRPr="00B4261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166DE" w:rsidRPr="00B42613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объема и предоставления в 2017 году некоммерческой организации «Фонд развития промышленности Ставро</w:t>
      </w:r>
      <w:r w:rsidR="00D166DE" w:rsidRPr="00B42613">
        <w:rPr>
          <w:rFonts w:ascii="Times New Roman" w:hAnsi="Times New Roman" w:cs="Times New Roman"/>
          <w:sz w:val="28"/>
          <w:szCs w:val="28"/>
        </w:rPr>
        <w:softHyphen/>
        <w:t xml:space="preserve">польского края» субсидии в виде имущественного взноса Ставропольского края» </w:t>
      </w:r>
      <w:r w:rsidR="00B42613" w:rsidRPr="00B42613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 с целью обеспечения ее уставной деятельности</w:t>
      </w:r>
      <w:r w:rsidR="00D166DE" w:rsidRPr="00B42613">
        <w:rPr>
          <w:rFonts w:ascii="Times New Roman" w:hAnsi="Times New Roman" w:cs="Times New Roman"/>
          <w:sz w:val="28"/>
          <w:szCs w:val="28"/>
        </w:rPr>
        <w:t>».</w:t>
      </w:r>
    </w:p>
    <w:p w14:paraId="67CBBEA5" w14:textId="50813926" w:rsidR="009E5846" w:rsidRPr="00851BF9" w:rsidRDefault="009E5846" w:rsidP="003A1B42">
      <w:pPr>
        <w:pStyle w:val="25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240" w:lineRule="auto"/>
        <w:ind w:left="20" w:right="23" w:firstLine="70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810B3">
        <w:rPr>
          <w:rFonts w:ascii="Times New Roman" w:hAnsi="Times New Roman" w:cs="Times New Roman"/>
          <w:sz w:val="28"/>
          <w:szCs w:val="28"/>
        </w:rPr>
        <w:t xml:space="preserve">Утвержден Наблюдательным советом </w:t>
      </w:r>
      <w:r w:rsidR="00EA0004" w:rsidRPr="00B42613">
        <w:rPr>
          <w:rFonts w:ascii="Times New Roman" w:hAnsi="Times New Roman" w:cs="Times New Roman"/>
          <w:sz w:val="28"/>
          <w:szCs w:val="28"/>
        </w:rPr>
        <w:t>некоммерческой организаци</w:t>
      </w:r>
      <w:r w:rsidR="00EA0004">
        <w:rPr>
          <w:rFonts w:ascii="Times New Roman" w:hAnsi="Times New Roman" w:cs="Times New Roman"/>
          <w:sz w:val="28"/>
          <w:szCs w:val="28"/>
        </w:rPr>
        <w:t>и</w:t>
      </w:r>
      <w:r w:rsidR="00EA0004" w:rsidRPr="00B42613">
        <w:rPr>
          <w:rFonts w:ascii="Times New Roman" w:hAnsi="Times New Roman" w:cs="Times New Roman"/>
          <w:sz w:val="28"/>
          <w:szCs w:val="28"/>
        </w:rPr>
        <w:t xml:space="preserve"> «Фонд развития промышленности Ставропольского края» </w:t>
      </w:r>
      <w:r w:rsidRPr="00851BF9">
        <w:rPr>
          <w:rFonts w:ascii="Times New Roman" w:hAnsi="Times New Roman" w:cs="Times New Roman"/>
          <w:color w:val="0070C0"/>
          <w:sz w:val="28"/>
          <w:szCs w:val="28"/>
        </w:rPr>
        <w:t xml:space="preserve">(Протокол № </w:t>
      </w:r>
      <w:r w:rsidR="00851BF9" w:rsidRPr="00851BF9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Pr="00851BF9">
        <w:rPr>
          <w:rFonts w:ascii="Times New Roman" w:hAnsi="Times New Roman" w:cs="Times New Roman"/>
          <w:color w:val="0070C0"/>
          <w:sz w:val="28"/>
          <w:szCs w:val="28"/>
        </w:rPr>
        <w:t xml:space="preserve">, вопрос </w:t>
      </w:r>
      <w:r w:rsidR="00851BF9" w:rsidRPr="00851BF9">
        <w:rPr>
          <w:rFonts w:ascii="Times New Roman" w:hAnsi="Times New Roman" w:cs="Times New Roman"/>
          <w:color w:val="0070C0"/>
          <w:sz w:val="28"/>
          <w:szCs w:val="28"/>
        </w:rPr>
        <w:t>4.3</w:t>
      </w:r>
      <w:r w:rsidRPr="00851BF9">
        <w:rPr>
          <w:rFonts w:ascii="Times New Roman" w:hAnsi="Times New Roman" w:cs="Times New Roman"/>
          <w:color w:val="0070C0"/>
          <w:sz w:val="28"/>
          <w:szCs w:val="28"/>
        </w:rPr>
        <w:t>).</w:t>
      </w:r>
    </w:p>
    <w:p w14:paraId="0E5DAB8B" w14:textId="7A9CE0A8" w:rsidR="007F24CB" w:rsidRDefault="009E5846" w:rsidP="00717534">
      <w:pPr>
        <w:pStyle w:val="25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A0004">
        <w:rPr>
          <w:rFonts w:ascii="Times New Roman" w:hAnsi="Times New Roman" w:cs="Times New Roman"/>
          <w:sz w:val="28"/>
          <w:szCs w:val="28"/>
        </w:rPr>
        <w:t xml:space="preserve">Введен в действие </w:t>
      </w:r>
      <w:r w:rsidRPr="009D5A5D">
        <w:rPr>
          <w:rFonts w:ascii="Times New Roman" w:hAnsi="Times New Roman" w:cs="Times New Roman"/>
          <w:color w:val="0070C0"/>
          <w:sz w:val="28"/>
          <w:szCs w:val="28"/>
        </w:rPr>
        <w:t xml:space="preserve">с </w:t>
      </w:r>
      <w:r w:rsidR="00B42613" w:rsidRPr="009D5A5D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851BF9" w:rsidRPr="009D5A5D"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Pr="009D5A5D">
        <w:rPr>
          <w:rFonts w:ascii="Times New Roman" w:hAnsi="Times New Roman" w:cs="Times New Roman"/>
          <w:color w:val="0070C0"/>
          <w:sz w:val="28"/>
          <w:szCs w:val="28"/>
        </w:rPr>
        <w:t>.0</w:t>
      </w:r>
      <w:r w:rsidR="00851BF9" w:rsidRPr="009D5A5D">
        <w:rPr>
          <w:rFonts w:ascii="Times New Roman" w:hAnsi="Times New Roman" w:cs="Times New Roman"/>
          <w:color w:val="0070C0"/>
          <w:sz w:val="28"/>
          <w:szCs w:val="28"/>
        </w:rPr>
        <w:t>9</w:t>
      </w:r>
      <w:r w:rsidRPr="009D5A5D">
        <w:rPr>
          <w:rFonts w:ascii="Times New Roman" w:hAnsi="Times New Roman" w:cs="Times New Roman"/>
          <w:color w:val="0070C0"/>
          <w:sz w:val="28"/>
          <w:szCs w:val="28"/>
        </w:rPr>
        <w:t xml:space="preserve">.2017 Приказом </w:t>
      </w:r>
      <w:r w:rsidRPr="00EA0004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EA0004" w:rsidRPr="00EA0004">
        <w:rPr>
          <w:rFonts w:ascii="Times New Roman" w:hAnsi="Times New Roman" w:cs="Times New Roman"/>
          <w:sz w:val="28"/>
          <w:szCs w:val="28"/>
        </w:rPr>
        <w:t xml:space="preserve">некоммерческой организации «Фонд развития промышленности Ставропольского </w:t>
      </w:r>
      <w:proofErr w:type="gramStart"/>
      <w:r w:rsidR="00EA0004" w:rsidRPr="00EA0004">
        <w:rPr>
          <w:rFonts w:ascii="Times New Roman" w:hAnsi="Times New Roman" w:cs="Times New Roman"/>
          <w:sz w:val="28"/>
          <w:szCs w:val="28"/>
        </w:rPr>
        <w:t xml:space="preserve">края» </w:t>
      </w:r>
      <w:r w:rsidR="00EA00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A000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C6AD2">
        <w:rPr>
          <w:rFonts w:ascii="Times New Roman" w:hAnsi="Times New Roman" w:cs="Times New Roman"/>
          <w:color w:val="0070C0"/>
          <w:sz w:val="28"/>
          <w:szCs w:val="28"/>
        </w:rPr>
        <w:t xml:space="preserve">от </w:t>
      </w:r>
      <w:r w:rsidR="00B42613" w:rsidRPr="00AC6AD2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851BF9" w:rsidRPr="00AC6AD2"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Pr="00AC6AD2">
        <w:rPr>
          <w:rFonts w:ascii="Times New Roman" w:hAnsi="Times New Roman" w:cs="Times New Roman"/>
          <w:color w:val="0070C0"/>
          <w:sz w:val="28"/>
          <w:szCs w:val="28"/>
        </w:rPr>
        <w:t>.0</w:t>
      </w:r>
      <w:r w:rsidR="00851BF9" w:rsidRPr="00AC6AD2">
        <w:rPr>
          <w:rFonts w:ascii="Times New Roman" w:hAnsi="Times New Roman" w:cs="Times New Roman"/>
          <w:color w:val="0070C0"/>
          <w:sz w:val="28"/>
          <w:szCs w:val="28"/>
        </w:rPr>
        <w:t>9</w:t>
      </w:r>
      <w:r w:rsidRPr="00AC6AD2">
        <w:rPr>
          <w:rFonts w:ascii="Times New Roman" w:hAnsi="Times New Roman" w:cs="Times New Roman"/>
          <w:color w:val="0070C0"/>
          <w:sz w:val="28"/>
          <w:szCs w:val="28"/>
        </w:rPr>
        <w:t xml:space="preserve">.2017 № </w:t>
      </w:r>
      <w:r w:rsidR="00851BF9" w:rsidRPr="00AC6AD2">
        <w:rPr>
          <w:rFonts w:ascii="Times New Roman" w:hAnsi="Times New Roman" w:cs="Times New Roman"/>
          <w:color w:val="0070C0"/>
          <w:sz w:val="28"/>
          <w:szCs w:val="28"/>
        </w:rPr>
        <w:t>20</w:t>
      </w:r>
      <w:r w:rsidRPr="00AC6AD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F24CB" w:rsidRPr="00EA0004">
        <w:rPr>
          <w:rFonts w:ascii="Times New Roman" w:hAnsi="Times New Roman" w:cs="Times New Roman"/>
          <w:sz w:val="28"/>
          <w:szCs w:val="28"/>
        </w:rPr>
        <w:t>«</w:t>
      </w:r>
      <w:r w:rsidRPr="00EA0004">
        <w:rPr>
          <w:rFonts w:ascii="Times New Roman" w:hAnsi="Times New Roman" w:cs="Times New Roman"/>
          <w:sz w:val="28"/>
          <w:szCs w:val="28"/>
        </w:rPr>
        <w:t>О вв</w:t>
      </w:r>
      <w:bookmarkStart w:id="0" w:name="_GoBack"/>
      <w:bookmarkEnd w:id="0"/>
      <w:r w:rsidRPr="00EA0004">
        <w:rPr>
          <w:rFonts w:ascii="Times New Roman" w:hAnsi="Times New Roman" w:cs="Times New Roman"/>
          <w:sz w:val="28"/>
          <w:szCs w:val="28"/>
        </w:rPr>
        <w:t xml:space="preserve">едении в действие Стандарта Фонда </w:t>
      </w:r>
      <w:r w:rsidR="007F24CB" w:rsidRPr="00EA000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A0004">
        <w:rPr>
          <w:rFonts w:ascii="Times New Roman" w:hAnsi="Times New Roman" w:cs="Times New Roman"/>
          <w:sz w:val="28"/>
          <w:szCs w:val="28"/>
        </w:rPr>
        <w:t xml:space="preserve">№ </w:t>
      </w:r>
      <w:r w:rsidR="007F24CB" w:rsidRPr="00EA0004">
        <w:rPr>
          <w:rFonts w:ascii="Times New Roman" w:hAnsi="Times New Roman" w:cs="Times New Roman"/>
          <w:sz w:val="28"/>
          <w:szCs w:val="28"/>
        </w:rPr>
        <w:t>ФРП СК-И-</w:t>
      </w:r>
      <w:r w:rsidR="00851BF9">
        <w:rPr>
          <w:rFonts w:ascii="Times New Roman" w:hAnsi="Times New Roman" w:cs="Times New Roman"/>
          <w:sz w:val="28"/>
          <w:szCs w:val="28"/>
        </w:rPr>
        <w:t>О-</w:t>
      </w:r>
      <w:r w:rsidR="007F24CB" w:rsidRPr="00EA0004">
        <w:rPr>
          <w:rFonts w:ascii="Times New Roman" w:hAnsi="Times New Roman" w:cs="Times New Roman"/>
          <w:sz w:val="28"/>
          <w:szCs w:val="28"/>
        </w:rPr>
        <w:t>1 «</w:t>
      </w:r>
      <w:r w:rsidR="00851BF9">
        <w:rPr>
          <w:rFonts w:ascii="Times New Roman" w:hAnsi="Times New Roman" w:cs="Times New Roman"/>
          <w:sz w:val="28"/>
          <w:szCs w:val="28"/>
        </w:rPr>
        <w:t>Порядок обеспечения возврата займов, предоставляемых в качестве финансирования проектов</w:t>
      </w:r>
      <w:r w:rsidR="007F24CB" w:rsidRPr="00EA0004">
        <w:rPr>
          <w:rFonts w:ascii="Times New Roman" w:hAnsi="Times New Roman" w:cs="Times New Roman"/>
          <w:sz w:val="28"/>
          <w:szCs w:val="28"/>
        </w:rPr>
        <w:t>».</w:t>
      </w:r>
    </w:p>
    <w:p w14:paraId="3A8AA0AE" w14:textId="77777777" w:rsidR="00E2673D" w:rsidRDefault="00E2673D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7342FAFD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6BA3BC8F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0385B583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3B9103EF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4550BB25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452853AE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371F20DD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403C9248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6EC49F62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08235A88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4F54C47C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0202A1EA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3A0A51D2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38F1A787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29B4C667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172C2786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13F50BCF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3AD2CCA8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4402154F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1EF84E18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36D8B2C1" w14:textId="77777777" w:rsidR="00132B89" w:rsidRDefault="00132B8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324E6D42" w14:textId="77777777" w:rsidR="00E2673D" w:rsidRDefault="00E2673D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05C239F9" w14:textId="77777777" w:rsidR="00E2673D" w:rsidRDefault="00E2673D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0736B364" w14:textId="77777777" w:rsidR="00E2673D" w:rsidRDefault="00E2673D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588CC411" w14:textId="77777777" w:rsidR="00E2673D" w:rsidRDefault="00E2673D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2B4A979E" w14:textId="6F637B19" w:rsidR="00E2673D" w:rsidRDefault="00E2673D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567667D7" w14:textId="177A8364" w:rsidR="00851BF9" w:rsidRDefault="00851BF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520F5677" w14:textId="77777777" w:rsidR="00851BF9" w:rsidRDefault="00851BF9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67A76143" w14:textId="77777777" w:rsidR="00E2673D" w:rsidRDefault="00E2673D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1B4B3184" w14:textId="77777777" w:rsidR="009E5846" w:rsidRPr="00B60096" w:rsidRDefault="009E5846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  <w:r w:rsidRPr="00B60096">
        <w:rPr>
          <w:color w:val="auto"/>
          <w:sz w:val="28"/>
          <w:szCs w:val="28"/>
        </w:rPr>
        <w:lastRenderedPageBreak/>
        <w:t>Оглавление</w:t>
      </w:r>
    </w:p>
    <w:p w14:paraId="2EB75731" w14:textId="77777777" w:rsidR="005925F3" w:rsidRPr="00B60096" w:rsidRDefault="005925F3" w:rsidP="008810B3">
      <w:pPr>
        <w:pStyle w:val="1"/>
        <w:shd w:val="clear" w:color="auto" w:fill="auto"/>
        <w:tabs>
          <w:tab w:val="left" w:pos="0"/>
        </w:tabs>
        <w:spacing w:after="0" w:line="240" w:lineRule="auto"/>
        <w:rPr>
          <w:color w:val="auto"/>
          <w:sz w:val="28"/>
          <w:szCs w:val="28"/>
        </w:rPr>
      </w:pPr>
    </w:p>
    <w:p w14:paraId="4A98BC28" w14:textId="77777777" w:rsidR="00A37E0A" w:rsidRPr="00B60096" w:rsidRDefault="00A37E0A" w:rsidP="003A1B42">
      <w:pPr>
        <w:pStyle w:val="25"/>
        <w:numPr>
          <w:ilvl w:val="0"/>
          <w:numId w:val="15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60096">
        <w:rPr>
          <w:rFonts w:ascii="Times New Roman" w:hAnsi="Times New Roman" w:cs="Times New Roman"/>
          <w:sz w:val="28"/>
          <w:szCs w:val="28"/>
        </w:rPr>
        <w:t>Введение………………………………………………</w:t>
      </w:r>
      <w:proofErr w:type="gramStart"/>
      <w:r w:rsidRPr="00B6009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B60096">
        <w:rPr>
          <w:rFonts w:ascii="Times New Roman" w:hAnsi="Times New Roman" w:cs="Times New Roman"/>
          <w:sz w:val="28"/>
          <w:szCs w:val="28"/>
        </w:rPr>
        <w:t>.…………..</w:t>
      </w:r>
      <w:r w:rsidR="008C0FCF">
        <w:rPr>
          <w:rFonts w:ascii="Times New Roman" w:hAnsi="Times New Roman" w:cs="Times New Roman"/>
          <w:sz w:val="28"/>
          <w:szCs w:val="28"/>
        </w:rPr>
        <w:t>4</w:t>
      </w:r>
    </w:p>
    <w:p w14:paraId="60771DB3" w14:textId="77777777" w:rsidR="00A37E0A" w:rsidRPr="00B60096" w:rsidRDefault="00A37E0A" w:rsidP="003A1B42">
      <w:pPr>
        <w:pStyle w:val="25"/>
        <w:numPr>
          <w:ilvl w:val="0"/>
          <w:numId w:val="15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60096">
        <w:rPr>
          <w:rFonts w:ascii="Times New Roman" w:hAnsi="Times New Roman" w:cs="Times New Roman"/>
          <w:sz w:val="28"/>
          <w:szCs w:val="28"/>
        </w:rPr>
        <w:t>Основные термины и определения………………………………</w:t>
      </w:r>
      <w:proofErr w:type="gramStart"/>
      <w:r w:rsidRPr="00B6009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B60096">
        <w:rPr>
          <w:rFonts w:ascii="Times New Roman" w:hAnsi="Times New Roman" w:cs="Times New Roman"/>
          <w:sz w:val="28"/>
          <w:szCs w:val="28"/>
        </w:rPr>
        <w:t>.</w:t>
      </w:r>
      <w:r w:rsidR="007F3F94">
        <w:rPr>
          <w:rFonts w:ascii="Times New Roman" w:hAnsi="Times New Roman" w:cs="Times New Roman"/>
          <w:sz w:val="28"/>
          <w:szCs w:val="28"/>
        </w:rPr>
        <w:t>4</w:t>
      </w:r>
    </w:p>
    <w:p w14:paraId="54BB4DB1" w14:textId="2F0C2424" w:rsidR="00A37E0A" w:rsidRPr="00046EB2" w:rsidRDefault="006A731A" w:rsidP="003A1B42">
      <w:pPr>
        <w:pStyle w:val="25"/>
        <w:numPr>
          <w:ilvl w:val="0"/>
          <w:numId w:val="15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используемого фондом обеспечения</w:t>
      </w:r>
      <w:r w:rsidR="00A37E0A" w:rsidRPr="00046EB2"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7E0A" w:rsidRPr="00046EB2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A37E0A" w:rsidRPr="00046EB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A37E0A" w:rsidRPr="00046EB2">
        <w:rPr>
          <w:rFonts w:ascii="Times New Roman" w:hAnsi="Times New Roman" w:cs="Times New Roman"/>
          <w:sz w:val="28"/>
          <w:szCs w:val="28"/>
        </w:rPr>
        <w:t>……….</w:t>
      </w:r>
      <w:r w:rsidR="0068244B">
        <w:rPr>
          <w:rFonts w:ascii="Times New Roman" w:hAnsi="Times New Roman" w:cs="Times New Roman"/>
          <w:sz w:val="28"/>
          <w:szCs w:val="28"/>
        </w:rPr>
        <w:t>5</w:t>
      </w:r>
    </w:p>
    <w:p w14:paraId="30A06E32" w14:textId="297A84EE" w:rsidR="005925F3" w:rsidRPr="00112182" w:rsidRDefault="005925F3" w:rsidP="003A1B42">
      <w:pPr>
        <w:pStyle w:val="25"/>
        <w:numPr>
          <w:ilvl w:val="0"/>
          <w:numId w:val="15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112182">
        <w:rPr>
          <w:rFonts w:ascii="Times New Roman" w:hAnsi="Times New Roman" w:cs="Times New Roman"/>
          <w:sz w:val="28"/>
          <w:szCs w:val="28"/>
        </w:rPr>
        <w:t>Ко</w:t>
      </w:r>
      <w:r w:rsidR="00EA007A">
        <w:rPr>
          <w:rFonts w:ascii="Times New Roman" w:hAnsi="Times New Roman" w:cs="Times New Roman"/>
          <w:sz w:val="28"/>
          <w:szCs w:val="28"/>
        </w:rPr>
        <w:t>в</w:t>
      </w:r>
      <w:r w:rsidR="006A731A">
        <w:rPr>
          <w:rFonts w:ascii="Times New Roman" w:hAnsi="Times New Roman" w:cs="Times New Roman"/>
          <w:sz w:val="28"/>
          <w:szCs w:val="28"/>
        </w:rPr>
        <w:t>енанты………………………………………...</w:t>
      </w:r>
      <w:r w:rsidR="00EA007A"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 w:rsidR="00EA007A">
        <w:rPr>
          <w:rFonts w:ascii="Times New Roman" w:hAnsi="Times New Roman" w:cs="Times New Roman"/>
          <w:sz w:val="28"/>
          <w:szCs w:val="28"/>
        </w:rPr>
        <w:t>……</w:t>
      </w:r>
      <w:r w:rsidR="006824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244B">
        <w:rPr>
          <w:rFonts w:ascii="Times New Roman" w:hAnsi="Times New Roman" w:cs="Times New Roman"/>
          <w:sz w:val="28"/>
          <w:szCs w:val="28"/>
        </w:rPr>
        <w:t>.8</w:t>
      </w:r>
    </w:p>
    <w:p w14:paraId="15B0476A" w14:textId="436C589B" w:rsidR="005925F3" w:rsidRPr="00980A23" w:rsidRDefault="006A731A" w:rsidP="003A1B42">
      <w:pPr>
        <w:pStyle w:val="25"/>
        <w:numPr>
          <w:ilvl w:val="0"/>
          <w:numId w:val="15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обеспечением возврата средств на стадии экспертизы и оформления договора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займа..</w:t>
      </w:r>
      <w:proofErr w:type="gramEnd"/>
      <w:r w:rsidR="005925F3" w:rsidRPr="00980A23">
        <w:rPr>
          <w:rFonts w:ascii="Times New Roman" w:hAnsi="Times New Roman" w:cs="Times New Roman"/>
          <w:sz w:val="28"/>
          <w:szCs w:val="28"/>
        </w:rPr>
        <w:t>…………..…………...………………………….</w:t>
      </w:r>
      <w:r w:rsidR="0068244B">
        <w:rPr>
          <w:rFonts w:ascii="Times New Roman" w:hAnsi="Times New Roman" w:cs="Times New Roman"/>
          <w:sz w:val="28"/>
          <w:szCs w:val="28"/>
        </w:rPr>
        <w:t>..</w:t>
      </w:r>
      <w:r w:rsidR="005925F3" w:rsidRPr="00980A23">
        <w:rPr>
          <w:rFonts w:ascii="Times New Roman" w:hAnsi="Times New Roman" w:cs="Times New Roman"/>
          <w:sz w:val="28"/>
          <w:szCs w:val="28"/>
        </w:rPr>
        <w:t>.</w:t>
      </w:r>
      <w:r w:rsidR="0068244B">
        <w:rPr>
          <w:rFonts w:ascii="Times New Roman" w:hAnsi="Times New Roman" w:cs="Times New Roman"/>
          <w:sz w:val="28"/>
          <w:szCs w:val="28"/>
        </w:rPr>
        <w:t>9</w:t>
      </w:r>
    </w:p>
    <w:p w14:paraId="26B0596B" w14:textId="4CBBF454" w:rsidR="005925F3" w:rsidRPr="00A06C61" w:rsidRDefault="006A731A" w:rsidP="003A1B42">
      <w:pPr>
        <w:pStyle w:val="25"/>
        <w:numPr>
          <w:ilvl w:val="0"/>
          <w:numId w:val="15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состояния обеспечения………………………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925F3" w:rsidRPr="00A06C61">
        <w:rPr>
          <w:rFonts w:ascii="Times New Roman" w:hAnsi="Times New Roman" w:cs="Times New Roman"/>
          <w:sz w:val="28"/>
          <w:szCs w:val="28"/>
        </w:rPr>
        <w:t>………1</w:t>
      </w:r>
      <w:r w:rsidR="0068244B">
        <w:rPr>
          <w:rFonts w:ascii="Times New Roman" w:hAnsi="Times New Roman" w:cs="Times New Roman"/>
          <w:sz w:val="28"/>
          <w:szCs w:val="28"/>
        </w:rPr>
        <w:t>0</w:t>
      </w:r>
    </w:p>
    <w:p w14:paraId="56632248" w14:textId="499A6E20" w:rsidR="005925F3" w:rsidRPr="00EA007A" w:rsidRDefault="005925F3" w:rsidP="008A0274">
      <w:pPr>
        <w:pStyle w:val="25"/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A007A">
        <w:rPr>
          <w:rFonts w:ascii="Times New Roman" w:hAnsi="Times New Roman" w:cs="Times New Roman"/>
          <w:sz w:val="28"/>
          <w:szCs w:val="28"/>
        </w:rPr>
        <w:t>Приложение № 1……………………………………………………</w:t>
      </w:r>
      <w:proofErr w:type="gramStart"/>
      <w:r w:rsidRPr="00EA007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A007A">
        <w:rPr>
          <w:rFonts w:ascii="Times New Roman" w:hAnsi="Times New Roman" w:cs="Times New Roman"/>
          <w:sz w:val="28"/>
          <w:szCs w:val="28"/>
        </w:rPr>
        <w:t>.</w:t>
      </w:r>
      <w:r w:rsidR="00EA007A" w:rsidRPr="00EA007A">
        <w:rPr>
          <w:rFonts w:ascii="Times New Roman" w:hAnsi="Times New Roman" w:cs="Times New Roman"/>
          <w:sz w:val="28"/>
          <w:szCs w:val="28"/>
        </w:rPr>
        <w:t>1</w:t>
      </w:r>
      <w:r w:rsidR="0068244B">
        <w:rPr>
          <w:rFonts w:ascii="Times New Roman" w:hAnsi="Times New Roman" w:cs="Times New Roman"/>
          <w:sz w:val="28"/>
          <w:szCs w:val="28"/>
        </w:rPr>
        <w:t>2</w:t>
      </w:r>
    </w:p>
    <w:p w14:paraId="3426F7C7" w14:textId="45E38640" w:rsidR="005925F3" w:rsidRDefault="005925F3" w:rsidP="008A0274">
      <w:pPr>
        <w:pStyle w:val="25"/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A007A">
        <w:rPr>
          <w:rFonts w:ascii="Times New Roman" w:hAnsi="Times New Roman" w:cs="Times New Roman"/>
          <w:sz w:val="28"/>
          <w:szCs w:val="28"/>
        </w:rPr>
        <w:t>Приложение № 2……………………………………………………</w:t>
      </w:r>
      <w:proofErr w:type="gramStart"/>
      <w:r w:rsidRPr="00EA007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A007A">
        <w:rPr>
          <w:rFonts w:ascii="Times New Roman" w:hAnsi="Times New Roman" w:cs="Times New Roman"/>
          <w:sz w:val="28"/>
          <w:szCs w:val="28"/>
        </w:rPr>
        <w:t>.</w:t>
      </w:r>
      <w:r w:rsidR="0068244B">
        <w:rPr>
          <w:rFonts w:ascii="Times New Roman" w:hAnsi="Times New Roman" w:cs="Times New Roman"/>
          <w:sz w:val="28"/>
          <w:szCs w:val="28"/>
        </w:rPr>
        <w:t>18</w:t>
      </w:r>
    </w:p>
    <w:p w14:paraId="55FC5C0B" w14:textId="5292BB74" w:rsidR="006A731A" w:rsidRPr="00EA007A" w:rsidRDefault="006A731A" w:rsidP="006A731A">
      <w:pPr>
        <w:pStyle w:val="25"/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A007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007A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proofErr w:type="gramStart"/>
      <w:r w:rsidRPr="00EA007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A007A">
        <w:rPr>
          <w:rFonts w:ascii="Times New Roman" w:hAnsi="Times New Roman" w:cs="Times New Roman"/>
          <w:sz w:val="28"/>
          <w:szCs w:val="28"/>
        </w:rPr>
        <w:t>.</w:t>
      </w:r>
      <w:r w:rsidR="0068244B">
        <w:rPr>
          <w:rFonts w:ascii="Times New Roman" w:hAnsi="Times New Roman" w:cs="Times New Roman"/>
          <w:sz w:val="28"/>
          <w:szCs w:val="28"/>
        </w:rPr>
        <w:t>19</w:t>
      </w:r>
    </w:p>
    <w:p w14:paraId="4D63E82A" w14:textId="77777777" w:rsidR="006A731A" w:rsidRPr="00EA007A" w:rsidRDefault="006A731A" w:rsidP="008A0274">
      <w:pPr>
        <w:pStyle w:val="25"/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</w:p>
    <w:p w14:paraId="0CCE68C1" w14:textId="77777777" w:rsidR="005925F3" w:rsidRPr="00EA007A" w:rsidRDefault="005925F3" w:rsidP="005925F3">
      <w:pPr>
        <w:pStyle w:val="25"/>
        <w:shd w:val="clear" w:color="auto" w:fill="auto"/>
        <w:tabs>
          <w:tab w:val="left" w:pos="1023"/>
        </w:tabs>
        <w:spacing w:after="0" w:line="240" w:lineRule="auto"/>
        <w:ind w:left="720" w:right="23"/>
        <w:jc w:val="both"/>
        <w:rPr>
          <w:rFonts w:ascii="Times New Roman" w:hAnsi="Times New Roman" w:cs="Times New Roman"/>
          <w:sz w:val="28"/>
          <w:szCs w:val="28"/>
        </w:rPr>
      </w:pPr>
    </w:p>
    <w:p w14:paraId="65957141" w14:textId="77777777" w:rsidR="009E5846" w:rsidRDefault="009E584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3126ACD8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33C1B954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29EFA3B5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69682893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5BE976BA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267CA9EB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178F68E0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73B71E4E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53129ABC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0BC6F6A4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6AF0AAF9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2DDBF18B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69CE284D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24ED04C4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33DC912B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2FBA00C7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0DBCAA30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19D9A963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4E440C69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239D02FF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5988A4DC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6A297CE9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54A9F38D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16F13A32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3F525F10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5615CCEA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1D6320A0" w14:textId="77777777" w:rsidR="00A955D3" w:rsidRDefault="00A955D3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7EE75803" w14:textId="77777777" w:rsidR="00037D06" w:rsidRDefault="00037D0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0C286CA5" w14:textId="77777777" w:rsidR="00037D06" w:rsidRDefault="00037D0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05DCABAB" w14:textId="77777777" w:rsidR="00A955D3" w:rsidRDefault="00A955D3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7DB27BA9" w14:textId="77777777" w:rsidR="00B60096" w:rsidRDefault="00B60096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14:paraId="433EF99B" w14:textId="77777777" w:rsidR="001F2491" w:rsidRPr="00B60096" w:rsidRDefault="001F2491" w:rsidP="008810B3">
      <w:pPr>
        <w:pStyle w:val="29"/>
        <w:shd w:val="clear" w:color="auto" w:fill="auto"/>
        <w:tabs>
          <w:tab w:val="right" w:leader="dot" w:pos="9621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  <w:sectPr w:rsidR="001F2491" w:rsidRPr="00B60096" w:rsidSect="00E70CF9">
          <w:footerReference w:type="default" r:id="rId9"/>
          <w:type w:val="continuous"/>
          <w:pgSz w:w="11909" w:h="16838" w:code="9"/>
          <w:pgMar w:top="567" w:right="567" w:bottom="851" w:left="1985" w:header="284" w:footer="284" w:gutter="0"/>
          <w:cols w:space="720"/>
          <w:noEndnote/>
          <w:docGrid w:linePitch="360"/>
        </w:sectPr>
      </w:pPr>
    </w:p>
    <w:p w14:paraId="61FA88D9" w14:textId="77777777" w:rsidR="009E5846" w:rsidRPr="001D5FA5" w:rsidRDefault="00B60096" w:rsidP="008C0FCF">
      <w:pPr>
        <w:pStyle w:val="11"/>
        <w:keepNext/>
        <w:keepLines/>
        <w:shd w:val="clear" w:color="auto" w:fill="auto"/>
        <w:spacing w:line="240" w:lineRule="auto"/>
        <w:ind w:left="23"/>
        <w:jc w:val="both"/>
        <w:rPr>
          <w:b/>
          <w:i w:val="0"/>
          <w:spacing w:val="0"/>
          <w:sz w:val="28"/>
          <w:szCs w:val="28"/>
        </w:rPr>
      </w:pPr>
      <w:r w:rsidRPr="001D5FA5">
        <w:rPr>
          <w:b/>
          <w:i w:val="0"/>
          <w:spacing w:val="0"/>
          <w:sz w:val="28"/>
          <w:szCs w:val="28"/>
        </w:rPr>
        <w:lastRenderedPageBreak/>
        <w:t xml:space="preserve">1. </w:t>
      </w:r>
      <w:bookmarkStart w:id="1" w:name="bookmark11"/>
      <w:bookmarkStart w:id="2" w:name="bookmark12"/>
      <w:r w:rsidR="001C1BE1" w:rsidRPr="001D5FA5">
        <w:rPr>
          <w:b/>
          <w:i w:val="0"/>
          <w:spacing w:val="0"/>
          <w:sz w:val="28"/>
          <w:szCs w:val="28"/>
        </w:rPr>
        <w:t>В</w:t>
      </w:r>
      <w:r w:rsidR="009E5846" w:rsidRPr="001D5FA5">
        <w:rPr>
          <w:b/>
          <w:i w:val="0"/>
          <w:spacing w:val="0"/>
          <w:sz w:val="28"/>
          <w:szCs w:val="28"/>
        </w:rPr>
        <w:t>ведение</w:t>
      </w:r>
      <w:bookmarkEnd w:id="1"/>
      <w:bookmarkEnd w:id="2"/>
    </w:p>
    <w:p w14:paraId="6360C8FE" w14:textId="77777777" w:rsidR="00A37E0A" w:rsidRPr="001D5FA5" w:rsidRDefault="00A37E0A" w:rsidP="008C0FCF">
      <w:pPr>
        <w:pStyle w:val="11"/>
        <w:keepNext/>
        <w:keepLines/>
        <w:shd w:val="clear" w:color="auto" w:fill="auto"/>
        <w:spacing w:line="240" w:lineRule="auto"/>
        <w:ind w:left="23" w:firstLine="689"/>
        <w:jc w:val="both"/>
        <w:rPr>
          <w:sz w:val="16"/>
          <w:szCs w:val="16"/>
        </w:rPr>
      </w:pPr>
    </w:p>
    <w:p w14:paraId="130BA226" w14:textId="77777777" w:rsidR="00FB7094" w:rsidRPr="00FB7094" w:rsidRDefault="00FB7094" w:rsidP="00FB7094">
      <w:pPr>
        <w:pStyle w:val="25"/>
        <w:numPr>
          <w:ilvl w:val="1"/>
          <w:numId w:val="3"/>
        </w:numPr>
        <w:shd w:val="clear" w:color="auto" w:fill="auto"/>
        <w:tabs>
          <w:tab w:val="left" w:pos="1330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7094">
        <w:rPr>
          <w:rFonts w:ascii="Times New Roman" w:hAnsi="Times New Roman" w:cs="Times New Roman"/>
          <w:sz w:val="28"/>
          <w:szCs w:val="28"/>
        </w:rPr>
        <w:t>Настоящий стандарт устанавливает требования Фонда к обеспечению возврата средств, предоставленных в соответствии с договорами Займа по проектам, отобранным для финансовой поддержки в соответствии с целями Фонда.</w:t>
      </w:r>
    </w:p>
    <w:p w14:paraId="40585888" w14:textId="77777777" w:rsidR="00FB7094" w:rsidRPr="00FB7094" w:rsidRDefault="00FB7094" w:rsidP="00FB7094">
      <w:pPr>
        <w:pStyle w:val="25"/>
        <w:numPr>
          <w:ilvl w:val="1"/>
          <w:numId w:val="3"/>
        </w:numPr>
        <w:shd w:val="clear" w:color="auto" w:fill="auto"/>
        <w:tabs>
          <w:tab w:val="left" w:pos="1330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7"/>
      <w:r w:rsidRPr="00FB7094">
        <w:rPr>
          <w:rFonts w:ascii="Times New Roman" w:hAnsi="Times New Roman" w:cs="Times New Roman"/>
          <w:sz w:val="28"/>
          <w:szCs w:val="28"/>
        </w:rPr>
        <w:t>Стандарт разработан с целью достижения эффективности использования и гарантирования возвратности полученных Фондом бюджетных средств. Обеспечение позволяет минимизировать финансовые риски, связанные с невозвратом Заемщиком выданного Займа.</w:t>
      </w:r>
      <w:bookmarkEnd w:id="3"/>
    </w:p>
    <w:p w14:paraId="1849333F" w14:textId="77777777" w:rsidR="008C0FCF" w:rsidRPr="00717534" w:rsidRDefault="008C0FCF" w:rsidP="008C0FCF">
      <w:pPr>
        <w:pStyle w:val="25"/>
        <w:shd w:val="clear" w:color="auto" w:fill="auto"/>
        <w:tabs>
          <w:tab w:val="left" w:pos="1287"/>
        </w:tabs>
        <w:spacing w:after="0" w:line="240" w:lineRule="auto"/>
        <w:ind w:left="712" w:right="20"/>
        <w:jc w:val="both"/>
        <w:rPr>
          <w:rFonts w:ascii="Times New Roman" w:hAnsi="Times New Roman" w:cs="Times New Roman"/>
          <w:sz w:val="16"/>
          <w:szCs w:val="16"/>
        </w:rPr>
      </w:pPr>
    </w:p>
    <w:p w14:paraId="4B3FC98F" w14:textId="77777777" w:rsidR="009E5846" w:rsidRPr="002A68C9" w:rsidRDefault="002A68C9" w:rsidP="007412A3">
      <w:pPr>
        <w:pStyle w:val="11"/>
        <w:keepNext/>
        <w:keepLines/>
        <w:shd w:val="clear" w:color="auto" w:fill="auto"/>
        <w:spacing w:line="240" w:lineRule="auto"/>
        <w:rPr>
          <w:b/>
          <w:i w:val="0"/>
          <w:spacing w:val="0"/>
          <w:sz w:val="28"/>
          <w:szCs w:val="28"/>
        </w:rPr>
      </w:pPr>
      <w:r w:rsidRPr="002A68C9">
        <w:rPr>
          <w:b/>
          <w:i w:val="0"/>
          <w:spacing w:val="0"/>
          <w:sz w:val="28"/>
          <w:szCs w:val="28"/>
        </w:rPr>
        <w:t xml:space="preserve">2. </w:t>
      </w:r>
      <w:bookmarkStart w:id="4" w:name="bookmark14"/>
      <w:r w:rsidR="009E5846" w:rsidRPr="002A68C9">
        <w:rPr>
          <w:b/>
          <w:i w:val="0"/>
          <w:spacing w:val="0"/>
          <w:sz w:val="28"/>
          <w:szCs w:val="28"/>
        </w:rPr>
        <w:t>Основные термины и определения</w:t>
      </w:r>
      <w:bookmarkEnd w:id="4"/>
    </w:p>
    <w:p w14:paraId="69244C56" w14:textId="77777777" w:rsidR="008C0FCF" w:rsidRPr="00717534" w:rsidRDefault="008C0FCF" w:rsidP="008C0FCF">
      <w:pPr>
        <w:pStyle w:val="11"/>
        <w:keepNext/>
        <w:keepLines/>
        <w:shd w:val="clear" w:color="auto" w:fill="auto"/>
        <w:spacing w:line="240" w:lineRule="auto"/>
        <w:ind w:left="20"/>
        <w:jc w:val="both"/>
        <w:rPr>
          <w:i w:val="0"/>
          <w:sz w:val="16"/>
          <w:szCs w:val="16"/>
        </w:rPr>
      </w:pPr>
    </w:p>
    <w:p w14:paraId="309173D5" w14:textId="77777777" w:rsidR="00FB7094" w:rsidRPr="00706414" w:rsidRDefault="00FB7094" w:rsidP="00706414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414">
        <w:rPr>
          <w:rStyle w:val="aff"/>
          <w:rFonts w:ascii="Times New Roman" w:eastAsia="Courier New" w:hAnsi="Times New Roman" w:cs="Times New Roman"/>
          <w:sz w:val="28"/>
          <w:szCs w:val="28"/>
        </w:rPr>
        <w:t xml:space="preserve">Заем - </w:t>
      </w:r>
      <w:r w:rsidRPr="00706414">
        <w:rPr>
          <w:rFonts w:ascii="Times New Roman" w:hAnsi="Times New Roman" w:cs="Times New Roman"/>
          <w:sz w:val="28"/>
          <w:szCs w:val="28"/>
        </w:rPr>
        <w:t>целевой заем, предоставленный Фондом в качестве финансирования проектов субъектам деятельности в сфере промышленности.</w:t>
      </w:r>
    </w:p>
    <w:p w14:paraId="57157E21" w14:textId="77777777" w:rsidR="00706414" w:rsidRPr="00706414" w:rsidRDefault="00706414" w:rsidP="00706414">
      <w:pPr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06414">
        <w:rPr>
          <w:rStyle w:val="aff"/>
          <w:rFonts w:ascii="Times New Roman" w:hAnsi="Times New Roman" w:cs="Times New Roman"/>
          <w:sz w:val="28"/>
          <w:szCs w:val="28"/>
        </w:rPr>
        <w:t xml:space="preserve">Заемщик </w:t>
      </w:r>
      <w:r w:rsidRPr="00706414">
        <w:rPr>
          <w:rFonts w:ascii="Times New Roman" w:hAnsi="Times New Roman" w:cs="Times New Roman"/>
          <w:sz w:val="28"/>
          <w:szCs w:val="28"/>
        </w:rPr>
        <w:t>- российский субъект деятельности в сфере промышленности, предоставивший документы в Фонд для участия в программах финансирования.</w:t>
      </w:r>
    </w:p>
    <w:p w14:paraId="6E94AA54" w14:textId="77777777" w:rsidR="00706414" w:rsidRPr="00706414" w:rsidRDefault="00706414" w:rsidP="00706414">
      <w:pPr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06414">
        <w:rPr>
          <w:rStyle w:val="aff"/>
          <w:rFonts w:ascii="Times New Roman" w:hAnsi="Times New Roman" w:cs="Times New Roman"/>
          <w:sz w:val="28"/>
          <w:szCs w:val="28"/>
        </w:rPr>
        <w:t xml:space="preserve">Залогодатель </w:t>
      </w:r>
      <w:r w:rsidRPr="00706414">
        <w:rPr>
          <w:rFonts w:ascii="Times New Roman" w:hAnsi="Times New Roman" w:cs="Times New Roman"/>
          <w:sz w:val="28"/>
          <w:szCs w:val="28"/>
        </w:rPr>
        <w:t>- заемщик или третье лицо, которому принадлежит имущество, предоставленное в качестве залога в обеспечение обязательств по договору Займа.</w:t>
      </w:r>
    </w:p>
    <w:p w14:paraId="58573966" w14:textId="77777777" w:rsidR="00706414" w:rsidRPr="00706414" w:rsidRDefault="00706414" w:rsidP="00706414">
      <w:pPr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06414">
        <w:rPr>
          <w:rStyle w:val="aff"/>
          <w:rFonts w:ascii="Times New Roman" w:hAnsi="Times New Roman" w:cs="Times New Roman"/>
          <w:sz w:val="28"/>
          <w:szCs w:val="28"/>
        </w:rPr>
        <w:t xml:space="preserve">Поручитель </w:t>
      </w:r>
      <w:r w:rsidRPr="00706414">
        <w:rPr>
          <w:rFonts w:ascii="Times New Roman" w:hAnsi="Times New Roman" w:cs="Times New Roman"/>
          <w:sz w:val="28"/>
          <w:szCs w:val="28"/>
        </w:rPr>
        <w:t>- физическое или юридическое лицо, обязавшееся перед Фондом отвечать за исполнение Заемщиком его обязательств полностью или в части по договору Займа.</w:t>
      </w:r>
    </w:p>
    <w:p w14:paraId="2541D2A7" w14:textId="77777777" w:rsidR="00706414" w:rsidRPr="00706414" w:rsidRDefault="00706414" w:rsidP="00706414">
      <w:pPr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06414">
        <w:rPr>
          <w:rStyle w:val="aff"/>
          <w:rFonts w:ascii="Times New Roman" w:hAnsi="Times New Roman" w:cs="Times New Roman"/>
          <w:sz w:val="28"/>
          <w:szCs w:val="28"/>
        </w:rPr>
        <w:t xml:space="preserve">Гарант </w:t>
      </w:r>
      <w:r w:rsidRPr="00706414">
        <w:rPr>
          <w:rFonts w:ascii="Times New Roman" w:hAnsi="Times New Roman" w:cs="Times New Roman"/>
          <w:sz w:val="28"/>
          <w:szCs w:val="28"/>
        </w:rPr>
        <w:t>- юридическое лицо, обязавшееся уплатить Фонду (бенефициару) определенную денежную сумму в соответствии с условиями гарантии, независимо от действительности обеспечиваемого такой гарантией обязательства по договору Займа.</w:t>
      </w:r>
    </w:p>
    <w:p w14:paraId="693B06EA" w14:textId="77777777" w:rsidR="00706414" w:rsidRPr="00706414" w:rsidRDefault="00706414" w:rsidP="00706414">
      <w:pPr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06414">
        <w:rPr>
          <w:rStyle w:val="aff"/>
          <w:rFonts w:ascii="Times New Roman" w:hAnsi="Times New Roman" w:cs="Times New Roman"/>
          <w:sz w:val="28"/>
          <w:szCs w:val="28"/>
        </w:rPr>
        <w:t xml:space="preserve">Залоговая стоимость </w:t>
      </w:r>
      <w:r w:rsidRPr="00706414">
        <w:rPr>
          <w:rFonts w:ascii="Times New Roman" w:hAnsi="Times New Roman" w:cs="Times New Roman"/>
          <w:sz w:val="28"/>
          <w:szCs w:val="28"/>
        </w:rPr>
        <w:t>- стоимость предмета залога, согласованная сторонами и признаваемая ценой реализации (начальной продажной ценой) предмета залога при обращении на него взыскания.</w:t>
      </w:r>
    </w:p>
    <w:p w14:paraId="18852C55" w14:textId="77777777" w:rsidR="00706414" w:rsidRPr="00706414" w:rsidRDefault="00706414" w:rsidP="00706414">
      <w:pPr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06414">
        <w:rPr>
          <w:rStyle w:val="aff"/>
          <w:rFonts w:ascii="Times New Roman" w:hAnsi="Times New Roman" w:cs="Times New Roman"/>
          <w:sz w:val="28"/>
          <w:szCs w:val="28"/>
        </w:rPr>
        <w:t xml:space="preserve">Обеспечение - </w:t>
      </w:r>
      <w:r w:rsidRPr="00706414">
        <w:rPr>
          <w:rFonts w:ascii="Times New Roman" w:hAnsi="Times New Roman" w:cs="Times New Roman"/>
          <w:sz w:val="28"/>
          <w:szCs w:val="28"/>
        </w:rPr>
        <w:t>установленные законодательством способы обеспечения исполнения обязательств Заемщика по договору займа, предоставленного Фондом в качестве финансирования проектов, и предусмотренные соответствующим договором с Заемщиком, включая залог, поручительство, независимую гарантию и другие виды.</w:t>
      </w:r>
    </w:p>
    <w:p w14:paraId="48026CE1" w14:textId="77777777" w:rsidR="00706414" w:rsidRPr="00706414" w:rsidRDefault="00706414" w:rsidP="00706414">
      <w:pPr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06414">
        <w:rPr>
          <w:rStyle w:val="aff"/>
          <w:rFonts w:ascii="Times New Roman" w:hAnsi="Times New Roman" w:cs="Times New Roman"/>
          <w:sz w:val="28"/>
          <w:szCs w:val="28"/>
        </w:rPr>
        <w:t xml:space="preserve">Независимая гарантия (гарантия) - </w:t>
      </w:r>
      <w:r w:rsidRPr="00706414">
        <w:rPr>
          <w:rFonts w:ascii="Times New Roman" w:hAnsi="Times New Roman" w:cs="Times New Roman"/>
          <w:sz w:val="28"/>
          <w:szCs w:val="28"/>
        </w:rPr>
        <w:t>обязательство уплатить Фонду (бенефициару)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по договору Займа.</w:t>
      </w:r>
    </w:p>
    <w:p w14:paraId="2017CFD4" w14:textId="77777777" w:rsidR="00706414" w:rsidRPr="00706414" w:rsidRDefault="00706414" w:rsidP="00706414">
      <w:pPr>
        <w:ind w:left="4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06414">
        <w:rPr>
          <w:rStyle w:val="aff"/>
          <w:rFonts w:ascii="Times New Roman" w:hAnsi="Times New Roman" w:cs="Times New Roman"/>
          <w:sz w:val="28"/>
          <w:szCs w:val="28"/>
        </w:rPr>
        <w:t xml:space="preserve">Последующий залог </w:t>
      </w:r>
      <w:r w:rsidRPr="00706414">
        <w:rPr>
          <w:rFonts w:ascii="Times New Roman" w:hAnsi="Times New Roman" w:cs="Times New Roman"/>
          <w:sz w:val="28"/>
          <w:szCs w:val="28"/>
        </w:rPr>
        <w:t>- имущество, которое находится в залоге у нескольких лиц, имеющих на него равные по старшинству права залогодержателей (</w:t>
      </w:r>
      <w:proofErr w:type="spellStart"/>
      <w:r w:rsidRPr="00706414">
        <w:rPr>
          <w:rFonts w:ascii="Times New Roman" w:hAnsi="Times New Roman" w:cs="Times New Roman"/>
          <w:sz w:val="28"/>
          <w:szCs w:val="28"/>
        </w:rPr>
        <w:t>созалогодержатели</w:t>
      </w:r>
      <w:proofErr w:type="spellEnd"/>
      <w:r w:rsidRPr="00706414">
        <w:rPr>
          <w:rFonts w:ascii="Times New Roman" w:hAnsi="Times New Roman" w:cs="Times New Roman"/>
          <w:sz w:val="28"/>
          <w:szCs w:val="28"/>
        </w:rPr>
        <w:t xml:space="preserve">) или преимущественные по старшинству права залогодержателей перед правами Фонда, в обеспечение исполнения разных обязательств, по которым </w:t>
      </w:r>
      <w:proofErr w:type="spellStart"/>
      <w:r w:rsidRPr="00706414">
        <w:rPr>
          <w:rFonts w:ascii="Times New Roman" w:hAnsi="Times New Roman" w:cs="Times New Roman"/>
          <w:sz w:val="28"/>
          <w:szCs w:val="28"/>
        </w:rPr>
        <w:t>созалогодержатели</w:t>
      </w:r>
      <w:proofErr w:type="spellEnd"/>
      <w:r w:rsidRPr="00706414">
        <w:rPr>
          <w:rFonts w:ascii="Times New Roman" w:hAnsi="Times New Roman" w:cs="Times New Roman"/>
          <w:sz w:val="28"/>
          <w:szCs w:val="28"/>
        </w:rPr>
        <w:t xml:space="preserve"> являются самостоятельными кредиторами.</w:t>
      </w:r>
    </w:p>
    <w:p w14:paraId="4C8CB48F" w14:textId="77777777" w:rsidR="00BD7A77" w:rsidRPr="00354FEA" w:rsidRDefault="00923B7E" w:rsidP="00BD7A77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23B7E">
        <w:rPr>
          <w:rStyle w:val="aff"/>
          <w:rFonts w:ascii="Times New Roman" w:eastAsia="Courier New" w:hAnsi="Times New Roman" w:cs="Times New Roman"/>
          <w:color w:val="0070C0"/>
          <w:sz w:val="28"/>
          <w:szCs w:val="28"/>
        </w:rPr>
        <w:t xml:space="preserve">Стандарт Фонда </w:t>
      </w:r>
      <w:r w:rsidR="00BD7A77">
        <w:rPr>
          <w:rFonts w:ascii="Times New Roman" w:hAnsi="Times New Roman" w:cs="Times New Roman"/>
          <w:color w:val="0070C0"/>
          <w:sz w:val="28"/>
          <w:szCs w:val="28"/>
        </w:rPr>
        <w:t>–</w:t>
      </w:r>
      <w:r w:rsidRPr="00923B7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D7A77" w:rsidRPr="00354FEA">
        <w:rPr>
          <w:rFonts w:ascii="Times New Roman" w:hAnsi="Times New Roman" w:cs="Times New Roman"/>
          <w:color w:val="0070C0"/>
          <w:sz w:val="28"/>
          <w:szCs w:val="28"/>
        </w:rPr>
        <w:t>настоящ</w:t>
      </w:r>
      <w:r w:rsidR="00BD7A77">
        <w:rPr>
          <w:rFonts w:ascii="Times New Roman" w:hAnsi="Times New Roman" w:cs="Times New Roman"/>
          <w:color w:val="0070C0"/>
          <w:sz w:val="28"/>
          <w:szCs w:val="28"/>
        </w:rPr>
        <w:t xml:space="preserve">ий </w:t>
      </w:r>
      <w:r w:rsidR="00BD7A77" w:rsidRPr="00354FEA">
        <w:rPr>
          <w:rFonts w:ascii="Times New Roman" w:hAnsi="Times New Roman" w:cs="Times New Roman"/>
          <w:color w:val="0070C0"/>
          <w:sz w:val="28"/>
          <w:szCs w:val="28"/>
        </w:rPr>
        <w:t>стандарт.</w:t>
      </w:r>
    </w:p>
    <w:p w14:paraId="4CF7A2CC" w14:textId="77777777" w:rsidR="009E5846" w:rsidRPr="00E53D9B" w:rsidRDefault="009E5846" w:rsidP="007F3F94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53D9B">
        <w:rPr>
          <w:rStyle w:val="aff"/>
          <w:rFonts w:ascii="Times New Roman" w:eastAsia="Courier New" w:hAnsi="Times New Roman" w:cs="Times New Roman"/>
          <w:color w:val="0070C0"/>
          <w:sz w:val="28"/>
          <w:szCs w:val="28"/>
        </w:rPr>
        <w:t xml:space="preserve">Проект - </w:t>
      </w:r>
      <w:r w:rsidRPr="00E53D9B">
        <w:rPr>
          <w:rFonts w:ascii="Times New Roman" w:hAnsi="Times New Roman" w:cs="Times New Roman"/>
          <w:color w:val="0070C0"/>
          <w:sz w:val="28"/>
          <w:szCs w:val="28"/>
        </w:rPr>
        <w:t xml:space="preserve">совокупность организационных, технических, финансовых, кадровых мероприятий, имеющих целью в установленные бюджет и сроки </w:t>
      </w:r>
      <w:r w:rsidRPr="00E53D9B">
        <w:rPr>
          <w:rFonts w:ascii="Times New Roman" w:hAnsi="Times New Roman" w:cs="Times New Roman"/>
          <w:color w:val="0070C0"/>
          <w:sz w:val="28"/>
          <w:szCs w:val="28"/>
        </w:rPr>
        <w:lastRenderedPageBreak/>
        <w:t>создание нового предприятия/производства и/или его модернизацию для внедрения новых технологий и продукции.</w:t>
      </w:r>
    </w:p>
    <w:p w14:paraId="532D4593" w14:textId="77777777" w:rsidR="003D44A5" w:rsidRPr="003D44A5" w:rsidRDefault="003D44A5" w:rsidP="003D44A5">
      <w:pPr>
        <w:pStyle w:val="25"/>
        <w:shd w:val="clear" w:color="auto" w:fill="auto"/>
        <w:spacing w:after="0" w:line="240" w:lineRule="auto"/>
        <w:ind w:left="20" w:firstLine="7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D44A5">
        <w:rPr>
          <w:rStyle w:val="aff"/>
          <w:rFonts w:ascii="Times New Roman" w:eastAsia="Courier New" w:hAnsi="Times New Roman" w:cs="Times New Roman"/>
          <w:color w:val="0070C0"/>
          <w:sz w:val="28"/>
          <w:szCs w:val="28"/>
        </w:rPr>
        <w:t xml:space="preserve">Сайт Фонда </w:t>
      </w:r>
      <w:r w:rsidRPr="003D44A5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="00DB70D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10" w:history="1">
        <w:r w:rsidRPr="003D44A5">
          <w:rPr>
            <w:rFonts w:ascii="Times New Roman" w:hAnsi="Times New Roman" w:cs="Times New Roman"/>
            <w:color w:val="0070C0"/>
            <w:sz w:val="28"/>
            <w:szCs w:val="28"/>
          </w:rPr>
          <w:t>www.FRP-stavregion.ru</w:t>
        </w:r>
      </w:hyperlink>
      <w:r w:rsidRPr="003D44A5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14:paraId="0AD2ED99" w14:textId="77777777" w:rsidR="006A4857" w:rsidRDefault="009E5846" w:rsidP="008D11FF">
      <w:pPr>
        <w:pStyle w:val="25"/>
        <w:shd w:val="clear" w:color="auto" w:fill="auto"/>
        <w:spacing w:after="0" w:line="240" w:lineRule="auto"/>
        <w:ind w:left="23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06414">
        <w:rPr>
          <w:rStyle w:val="aff"/>
          <w:rFonts w:ascii="Times New Roman" w:eastAsia="Courier New" w:hAnsi="Times New Roman" w:cs="Times New Roman"/>
          <w:color w:val="auto"/>
          <w:sz w:val="28"/>
          <w:szCs w:val="28"/>
        </w:rPr>
        <w:t xml:space="preserve">Фонд </w:t>
      </w:r>
      <w:r w:rsidR="008D11FF" w:rsidRPr="00706414">
        <w:rPr>
          <w:rFonts w:ascii="Times New Roman" w:hAnsi="Times New Roman" w:cs="Times New Roman"/>
          <w:sz w:val="28"/>
          <w:szCs w:val="28"/>
        </w:rPr>
        <w:t>–</w:t>
      </w:r>
      <w:r w:rsidRPr="00706414">
        <w:rPr>
          <w:rFonts w:ascii="Times New Roman" w:hAnsi="Times New Roman" w:cs="Times New Roman"/>
          <w:sz w:val="28"/>
          <w:szCs w:val="28"/>
        </w:rPr>
        <w:t xml:space="preserve"> </w:t>
      </w:r>
      <w:r w:rsidR="008D11FF" w:rsidRPr="00706414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«Фонд развития промышленности Ставропольского края» </w:t>
      </w:r>
      <w:r w:rsidR="006A4857" w:rsidRPr="00706414">
        <w:rPr>
          <w:rFonts w:ascii="Times New Roman" w:hAnsi="Times New Roman" w:cs="Times New Roman"/>
          <w:sz w:val="28"/>
          <w:szCs w:val="28"/>
        </w:rPr>
        <w:t>(Ставропольский фонд развития промышленности).</w:t>
      </w:r>
    </w:p>
    <w:p w14:paraId="58F1CE36" w14:textId="77777777" w:rsidR="00892482" w:rsidRDefault="00892482" w:rsidP="00892482">
      <w:pPr>
        <w:pStyle w:val="25"/>
        <w:shd w:val="clear" w:color="auto" w:fill="auto"/>
        <w:spacing w:after="0" w:line="240" w:lineRule="auto"/>
        <w:ind w:left="23" w:right="20" w:firstLine="70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20162">
        <w:rPr>
          <w:rStyle w:val="aff"/>
          <w:rFonts w:ascii="Times New Roman" w:eastAsia="Courier New" w:hAnsi="Times New Roman" w:cs="Times New Roman"/>
          <w:color w:val="0070C0"/>
          <w:sz w:val="28"/>
          <w:szCs w:val="28"/>
        </w:rPr>
        <w:t xml:space="preserve">Экспертный совет - </w:t>
      </w:r>
      <w:r w:rsidRPr="00620162">
        <w:rPr>
          <w:rFonts w:ascii="Times New Roman" w:hAnsi="Times New Roman" w:cs="Times New Roman"/>
          <w:color w:val="0070C0"/>
          <w:sz w:val="28"/>
          <w:szCs w:val="28"/>
        </w:rPr>
        <w:t>коллегиальный орган управления Фонда, к компетенции которого относится принятие решения о предоставлении финансовой поддержки по проектам.</w:t>
      </w:r>
    </w:p>
    <w:p w14:paraId="4F80E055" w14:textId="77777777" w:rsidR="00620162" w:rsidRPr="007E33B7" w:rsidRDefault="00620162" w:rsidP="00620162">
      <w:pPr>
        <w:pStyle w:val="25"/>
        <w:shd w:val="clear" w:color="auto" w:fill="auto"/>
        <w:spacing w:after="0" w:line="240" w:lineRule="auto"/>
        <w:ind w:left="23" w:right="20" w:firstLine="700"/>
        <w:jc w:val="both"/>
        <w:rPr>
          <w:rFonts w:ascii="Times New Roman" w:hAnsi="Times New Roman" w:cs="Times New Roman"/>
          <w:sz w:val="16"/>
          <w:szCs w:val="16"/>
        </w:rPr>
      </w:pPr>
    </w:p>
    <w:p w14:paraId="1E2AFA3E" w14:textId="77777777" w:rsidR="00AA4C29" w:rsidRDefault="00AA4C29" w:rsidP="007412A3">
      <w:pPr>
        <w:pStyle w:val="11"/>
        <w:keepNext/>
        <w:keepLines/>
        <w:numPr>
          <w:ilvl w:val="0"/>
          <w:numId w:val="33"/>
        </w:numPr>
        <w:shd w:val="clear" w:color="auto" w:fill="auto"/>
        <w:spacing w:line="240" w:lineRule="auto"/>
        <w:rPr>
          <w:b/>
          <w:i w:val="0"/>
          <w:spacing w:val="0"/>
          <w:sz w:val="28"/>
          <w:szCs w:val="28"/>
        </w:rPr>
      </w:pPr>
      <w:bookmarkStart w:id="5" w:name="bookmark10"/>
      <w:r w:rsidRPr="00C81F9B">
        <w:rPr>
          <w:b/>
          <w:i w:val="0"/>
          <w:spacing w:val="0"/>
          <w:sz w:val="28"/>
          <w:szCs w:val="28"/>
        </w:rPr>
        <w:t>Виды используемого фондом обеспечения</w:t>
      </w:r>
      <w:bookmarkEnd w:id="5"/>
    </w:p>
    <w:p w14:paraId="71CEDC6F" w14:textId="77777777" w:rsidR="00C81F9B" w:rsidRPr="00C81F9B" w:rsidRDefault="00C81F9B" w:rsidP="00C81F9B">
      <w:pPr>
        <w:pStyle w:val="11"/>
        <w:keepNext/>
        <w:keepLines/>
        <w:shd w:val="clear" w:color="auto" w:fill="auto"/>
        <w:spacing w:line="240" w:lineRule="auto"/>
        <w:jc w:val="both"/>
        <w:rPr>
          <w:b/>
          <w:i w:val="0"/>
          <w:spacing w:val="0"/>
          <w:sz w:val="16"/>
          <w:szCs w:val="16"/>
        </w:rPr>
      </w:pPr>
    </w:p>
    <w:p w14:paraId="27EB8C35" w14:textId="77777777" w:rsidR="00AA4C29" w:rsidRPr="00916B07" w:rsidRDefault="00AA4C29" w:rsidP="00916B07">
      <w:pPr>
        <w:pStyle w:val="af6"/>
        <w:numPr>
          <w:ilvl w:val="1"/>
          <w:numId w:val="33"/>
        </w:numPr>
        <w:tabs>
          <w:tab w:val="left" w:pos="11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6B07">
        <w:rPr>
          <w:rFonts w:ascii="Times New Roman" w:hAnsi="Times New Roman" w:cs="Times New Roman"/>
          <w:sz w:val="28"/>
          <w:szCs w:val="28"/>
        </w:rPr>
        <w:t>Обеспечение, принимаемое Фондом по финансируемым проектам,</w:t>
      </w:r>
    </w:p>
    <w:p w14:paraId="126E86BA" w14:textId="77777777" w:rsidR="00916B07" w:rsidRDefault="00AA4C29" w:rsidP="00916B07">
      <w:pPr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оценивается на предмет достаточности и качества.</w:t>
      </w:r>
      <w:r w:rsidR="00916B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334D43" w14:textId="77777777" w:rsidR="00AA4C29" w:rsidRPr="00916B07" w:rsidRDefault="00AA4C29" w:rsidP="00916B07">
      <w:pPr>
        <w:pStyle w:val="af6"/>
        <w:numPr>
          <w:ilvl w:val="1"/>
          <w:numId w:val="33"/>
        </w:numPr>
        <w:tabs>
          <w:tab w:val="left" w:pos="0"/>
        </w:tabs>
        <w:ind w:left="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16B07">
        <w:rPr>
          <w:rFonts w:ascii="Times New Roman" w:hAnsi="Times New Roman" w:cs="Times New Roman"/>
          <w:sz w:val="28"/>
          <w:szCs w:val="28"/>
        </w:rPr>
        <w:t>Качество обеспечения определяется вероятностью получения денежных средств в размере залоговой стоимости при обращении взыскания на предмет залога и/или его реализации. При оценке качества обеспечения учитываются ликвидность обеспечения</w:t>
      </w:r>
      <w:commentRangeStart w:id="6"/>
      <w:r w:rsidR="00667DC8">
        <w:rPr>
          <w:rStyle w:val="aff4"/>
          <w:rFonts w:ascii="Times New Roman" w:hAnsi="Times New Roman" w:cs="Times New Roman"/>
          <w:sz w:val="28"/>
          <w:szCs w:val="28"/>
        </w:rPr>
        <w:footnoteReference w:customMarkFollows="1" w:id="1"/>
        <w:t>1</w:t>
      </w:r>
      <w:commentRangeEnd w:id="6"/>
      <w:r w:rsidR="00667DC8">
        <w:rPr>
          <w:rStyle w:val="af0"/>
          <w:rFonts w:ascii="Calibri" w:eastAsia="Calibri" w:hAnsi="Calibri" w:cs="Times New Roman"/>
          <w:color w:val="auto"/>
          <w:lang w:eastAsia="en-US"/>
        </w:rPr>
        <w:commentReference w:id="6"/>
      </w:r>
      <w:r w:rsidR="00667DC8">
        <w:rPr>
          <w:rFonts w:ascii="Times New Roman" w:hAnsi="Times New Roman" w:cs="Times New Roman"/>
          <w:sz w:val="28"/>
          <w:szCs w:val="28"/>
        </w:rPr>
        <w:t xml:space="preserve">, </w:t>
      </w:r>
      <w:r w:rsidRPr="00916B07">
        <w:rPr>
          <w:rFonts w:ascii="Times New Roman" w:hAnsi="Times New Roman" w:cs="Times New Roman"/>
          <w:sz w:val="28"/>
          <w:szCs w:val="28"/>
        </w:rPr>
        <w:t>отсутствие/наличие обременений, состояние активов, их сохранность, значимость активов для бизнеса Заемщика/Залогодателя, возможность контроля за залогом со стороны Фонда.</w:t>
      </w:r>
    </w:p>
    <w:p w14:paraId="0C27C5F4" w14:textId="77777777" w:rsidR="00AA4C29" w:rsidRPr="009A6D18" w:rsidRDefault="00AA4C29" w:rsidP="00916B07">
      <w:pPr>
        <w:pStyle w:val="af6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 xml:space="preserve">По результатам произведенной оценки качества обеспечение по финансируемым Фондом проектам относится к </w:t>
      </w:r>
      <w:r w:rsidR="00916B07">
        <w:rPr>
          <w:rFonts w:ascii="Times New Roman" w:hAnsi="Times New Roman" w:cs="Times New Roman"/>
          <w:sz w:val="28"/>
          <w:szCs w:val="28"/>
        </w:rPr>
        <w:t>«</w:t>
      </w:r>
      <w:r w:rsidRPr="009A6D18">
        <w:rPr>
          <w:rFonts w:ascii="Times New Roman" w:hAnsi="Times New Roman" w:cs="Times New Roman"/>
          <w:sz w:val="28"/>
          <w:szCs w:val="28"/>
        </w:rPr>
        <w:t>Основному обеспечению</w:t>
      </w:r>
      <w:r w:rsidR="00916B07">
        <w:rPr>
          <w:rFonts w:ascii="Times New Roman" w:hAnsi="Times New Roman" w:cs="Times New Roman"/>
          <w:sz w:val="28"/>
          <w:szCs w:val="28"/>
        </w:rPr>
        <w:t xml:space="preserve">» </w:t>
      </w:r>
      <w:r w:rsidRPr="009A6D18">
        <w:rPr>
          <w:rFonts w:ascii="Times New Roman" w:hAnsi="Times New Roman" w:cs="Times New Roman"/>
          <w:sz w:val="28"/>
          <w:szCs w:val="28"/>
        </w:rPr>
        <w:t xml:space="preserve">или </w:t>
      </w:r>
      <w:r w:rsidR="00916B07">
        <w:rPr>
          <w:rFonts w:ascii="Times New Roman" w:hAnsi="Times New Roman" w:cs="Times New Roman"/>
          <w:sz w:val="28"/>
          <w:szCs w:val="28"/>
        </w:rPr>
        <w:t>«Дополнительному обеспечению»</w:t>
      </w:r>
      <w:r w:rsidRPr="009A6D18">
        <w:rPr>
          <w:rFonts w:ascii="Times New Roman" w:hAnsi="Times New Roman" w:cs="Times New Roman"/>
          <w:sz w:val="28"/>
          <w:szCs w:val="28"/>
        </w:rPr>
        <w:t>.</w:t>
      </w:r>
    </w:p>
    <w:p w14:paraId="6CE1E779" w14:textId="77777777" w:rsidR="00AA4C29" w:rsidRPr="009A6D18" w:rsidRDefault="00AA4C29" w:rsidP="00916B07">
      <w:pPr>
        <w:pStyle w:val="af6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Имущество, принимаемое Фондом по финансируемым проектам в качестве Основного обеспечения - залога, должно относиться к одной из следующих категорий:</w:t>
      </w:r>
    </w:p>
    <w:p w14:paraId="3179F1E3" w14:textId="77777777" w:rsidR="00AA4C29" w:rsidRPr="009A6D18" w:rsidRDefault="00AA4C29" w:rsidP="009A6D18">
      <w:pPr>
        <w:numPr>
          <w:ilvl w:val="0"/>
          <w:numId w:val="30"/>
        </w:numPr>
        <w:tabs>
          <w:tab w:val="left" w:pos="932"/>
        </w:tabs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ликвидным активам: активы, на которые Фонд может обратить взыскание в приемлемые сроки (срок реализации составляет менее 365 дней, а для обращающихся ценных бумаг - не более 20 рабочих дней);</w:t>
      </w:r>
    </w:p>
    <w:p w14:paraId="2E415EB8" w14:textId="77777777" w:rsidR="00AA4C29" w:rsidRPr="009A6D18" w:rsidRDefault="00AA4C29" w:rsidP="009A6D18">
      <w:pPr>
        <w:numPr>
          <w:ilvl w:val="0"/>
          <w:numId w:val="30"/>
        </w:numPr>
        <w:tabs>
          <w:tab w:val="left" w:pos="942"/>
        </w:tabs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значимым активам: профильные ключевые активы Заемщика/Залогодателя, изъятие которых приведет к прекращению его деятельности или деятельности независимых бизнес-единиц, приносящих доход; профильные не ключевые активы производственного назначения, участвующие в формировании существенной доли в общем объеме получаемого дохода, либо используемые в деятельности, от которой в будущем ожидается получение дохода; непрофильные активы, являющиеся автономными структурными единицами, способными самостоятельно приносить доход; для Залогодателей-физических лиц значимыми могут быть признаны активы в виде жилой недвижимости и автотранспорта;</w:t>
      </w:r>
    </w:p>
    <w:p w14:paraId="1CDB76BD" w14:textId="77777777" w:rsidR="00AA4C29" w:rsidRDefault="00AA4C29" w:rsidP="009A6D18">
      <w:pPr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В качестве Основного обеспечения могут быть приняты Фондом поручительства и независимые гарантии платежеспособных юридических лиц или кредитных организаций.</w:t>
      </w:r>
    </w:p>
    <w:p w14:paraId="2A66E57C" w14:textId="77777777" w:rsidR="00AA4C29" w:rsidRPr="009A6D18" w:rsidRDefault="00AA4C29" w:rsidP="009A6D18">
      <w:pPr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Виды и требования к качеству Основного обеспечения, принимаемого Фондом по финансируемым проектам, приведены в приложении № 1.</w:t>
      </w:r>
    </w:p>
    <w:p w14:paraId="487EA20F" w14:textId="77777777" w:rsidR="00AA4C29" w:rsidRPr="009A6D18" w:rsidRDefault="00AA4C29" w:rsidP="009A6D18">
      <w:pPr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 xml:space="preserve">При рассмотрении вопросов о принятии в обеспечение производственных активов в виде недвижимого и движимого имущества и их </w:t>
      </w:r>
      <w:r w:rsidRPr="009A6D18">
        <w:rPr>
          <w:rFonts w:ascii="Times New Roman" w:hAnsi="Times New Roman" w:cs="Times New Roman"/>
          <w:sz w:val="28"/>
          <w:szCs w:val="28"/>
        </w:rPr>
        <w:lastRenderedPageBreak/>
        <w:t>отнесении к Основному обеспечению учитываются наличие/отсутствие между ними технологических, организационных, экономических, производственных и иных взаимосвязей с точки зрения общего назначения и реализации определенных целей (активы, составляющие имущественные комплексы, а также ключевые активы, составляющие большую часть имущественных комплексов или его автономную часть).</w:t>
      </w:r>
    </w:p>
    <w:p w14:paraId="3D1BF563" w14:textId="77777777" w:rsidR="00AA4C29" w:rsidRPr="009A6D18" w:rsidRDefault="00AA4C29" w:rsidP="00D51FD8">
      <w:pPr>
        <w:pStyle w:val="af6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Основное обеспечение учитывается при оценке достаточности обеспечения по финансируемым Фондом проектам.</w:t>
      </w:r>
    </w:p>
    <w:p w14:paraId="74A1ABEE" w14:textId="77777777" w:rsidR="00AA4C29" w:rsidRPr="009A6D18" w:rsidRDefault="00AA4C29" w:rsidP="00D51FD8">
      <w:pPr>
        <w:pStyle w:val="af6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Дополнительное обеспечение используется Фондом в целях усиления структуры сделки с точки зрения возможности реализации Основного обеспечения, влияния на бизнес Заемщиков/Залогодателей/Поручителей, повышения ответственности и заинтересованности собственников/конечных бенефициаров в реализации проекта. Виды Дополнительного обеспечения, принимаемого Фондом по финансируемым проектам, приведены в приложении № 2.</w:t>
      </w:r>
    </w:p>
    <w:p w14:paraId="794DC8E9" w14:textId="77777777" w:rsidR="00AA4C29" w:rsidRPr="009A6D18" w:rsidRDefault="00AA4C29" w:rsidP="00D51FD8">
      <w:pPr>
        <w:pStyle w:val="af6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Виды Основного обеспечения могут быть приняты и в качестве Дополнительного обеспечения. Виды Дополнительного обеспечения не подлежат принятию в качестве Основного обеспечения.</w:t>
      </w:r>
    </w:p>
    <w:p w14:paraId="382191CC" w14:textId="77777777" w:rsidR="00AA4C29" w:rsidRPr="009A6D18" w:rsidRDefault="00AA4C29" w:rsidP="00D51FD8">
      <w:pPr>
        <w:pStyle w:val="af6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При рассмотрении возможности принятия в качестве Обеспечения имущества, учитываются законодательные запреты на совершение сделок залога с отдельными видами имущества.</w:t>
      </w:r>
    </w:p>
    <w:p w14:paraId="7AE32263" w14:textId="77777777" w:rsidR="00AA4C29" w:rsidRPr="009A6D18" w:rsidRDefault="00AA4C29" w:rsidP="009A6D18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Виды имущества, не принимаемого Фондом в качестве Обеспечения, приведены в приложении № 3.</w:t>
      </w:r>
    </w:p>
    <w:p w14:paraId="76AB23A7" w14:textId="77777777" w:rsidR="00AA4C29" w:rsidRPr="009A6D18" w:rsidRDefault="00AA4C29" w:rsidP="00A87486">
      <w:pPr>
        <w:pStyle w:val="af6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Фонд не принимает в качестве обеспечения охраняемые результаты интеллектуальной деятельности и приравненные к ним средства индивидуализации (интеллектуальную собственность).</w:t>
      </w:r>
    </w:p>
    <w:p w14:paraId="1E83A8E5" w14:textId="77777777" w:rsidR="00AA4C29" w:rsidRPr="009A6D18" w:rsidRDefault="00AA4C29" w:rsidP="00A87486">
      <w:pPr>
        <w:pStyle w:val="af6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Фонд не принимает в качестве обеспечения в залог имущество, находящееся за пределами Российской Федерации.</w:t>
      </w:r>
    </w:p>
    <w:p w14:paraId="3BF309F8" w14:textId="77777777" w:rsidR="00AA4C29" w:rsidRPr="009A6D18" w:rsidRDefault="00AA4C29" w:rsidP="00A87486">
      <w:pPr>
        <w:pStyle w:val="af6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Не допускается принятие в залог государственного или муниципального имущества, переданного юридическим лицам на праве оперативного управления или хозяйственного ведения, за исключением имущества государственных унитарных предприятий и муниципальных унитарных предприятий, отчуждение которого не лишит предприятие возможности осуществлять деятельность, цели, предмет, виды которой определены уставом такого предприятия.</w:t>
      </w:r>
    </w:p>
    <w:p w14:paraId="75D25272" w14:textId="77777777" w:rsidR="00AA4C29" w:rsidRPr="009A6D18" w:rsidRDefault="00AA4C29" w:rsidP="00A87486">
      <w:pPr>
        <w:pStyle w:val="af6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Принимаемое в залог имущество не должно находиться под арестом.</w:t>
      </w:r>
    </w:p>
    <w:p w14:paraId="20B1DA13" w14:textId="77777777" w:rsidR="00AA4C29" w:rsidRPr="009A6D18" w:rsidRDefault="00AA4C29" w:rsidP="00A87486">
      <w:pPr>
        <w:pStyle w:val="af6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Последующий залог (имущество, обремененное залогом третьих лиц) допускается в качестве Дополнительного обеспечения. Не допускается передача в последующий залог третьим лицам имущества, принятого Фондом в качестве Основного обеспечения.</w:t>
      </w:r>
    </w:p>
    <w:p w14:paraId="6207CBB7" w14:textId="77777777" w:rsidR="00AA4C29" w:rsidRPr="00A87486" w:rsidRDefault="00AA4C29" w:rsidP="0054238E">
      <w:pPr>
        <w:pStyle w:val="af6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486">
        <w:rPr>
          <w:rFonts w:ascii="Times New Roman" w:hAnsi="Times New Roman" w:cs="Times New Roman"/>
          <w:sz w:val="28"/>
          <w:szCs w:val="28"/>
        </w:rPr>
        <w:t xml:space="preserve">При финансировании проектов совместно с </w:t>
      </w:r>
      <w:r w:rsidR="00A87486" w:rsidRPr="00A87486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автономным учреждением «Российский фонд технологического развития» (Фонд развития промышленности), </w:t>
      </w:r>
      <w:r w:rsidRPr="00A87486">
        <w:rPr>
          <w:rFonts w:ascii="Times New Roman" w:hAnsi="Times New Roman" w:cs="Times New Roman"/>
          <w:sz w:val="28"/>
          <w:szCs w:val="28"/>
        </w:rPr>
        <w:t>с которым заключен</w:t>
      </w:r>
      <w:r w:rsidR="00A87486">
        <w:rPr>
          <w:rFonts w:ascii="Times New Roman" w:hAnsi="Times New Roman" w:cs="Times New Roman"/>
          <w:sz w:val="28"/>
          <w:szCs w:val="28"/>
        </w:rPr>
        <w:t>о</w:t>
      </w:r>
      <w:r w:rsidRPr="00A87486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A87486">
        <w:rPr>
          <w:rFonts w:ascii="Times New Roman" w:hAnsi="Times New Roman" w:cs="Times New Roman"/>
          <w:sz w:val="28"/>
          <w:szCs w:val="28"/>
        </w:rPr>
        <w:t>ее</w:t>
      </w:r>
      <w:r w:rsidRPr="00A87486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A87486">
        <w:rPr>
          <w:rFonts w:ascii="Times New Roman" w:hAnsi="Times New Roman" w:cs="Times New Roman"/>
          <w:sz w:val="28"/>
          <w:szCs w:val="28"/>
        </w:rPr>
        <w:t>е</w:t>
      </w:r>
      <w:r w:rsidRPr="00A87486">
        <w:rPr>
          <w:rFonts w:ascii="Times New Roman" w:hAnsi="Times New Roman" w:cs="Times New Roman"/>
          <w:sz w:val="28"/>
          <w:szCs w:val="28"/>
        </w:rPr>
        <w:t xml:space="preserve">, Фонд принимает в совместный залог (Основное обеспечение) неделимый предмет залога, достаточный для обеспечения обязательств каждого из фондов-кредиторов суммарно и </w:t>
      </w:r>
      <w:r w:rsidRPr="00A87486">
        <w:rPr>
          <w:rFonts w:ascii="Times New Roman" w:hAnsi="Times New Roman" w:cs="Times New Roman"/>
          <w:sz w:val="28"/>
          <w:szCs w:val="28"/>
        </w:rPr>
        <w:lastRenderedPageBreak/>
        <w:t>отвечающее требованиям стандартов фондов, при этом каждый из них будет иметь равные по старшинству права залогодержателей.</w:t>
      </w:r>
    </w:p>
    <w:p w14:paraId="601F09E3" w14:textId="77777777" w:rsidR="00AA4C29" w:rsidRPr="009A6D18" w:rsidRDefault="00AA4C29" w:rsidP="00A87486">
      <w:pPr>
        <w:pStyle w:val="af6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На момент выдачи займа (принятия решения о финансировании проекта) обеспечение признается достаточным, если залоговая стоимость и/или объем гарантированных обязательств по независимой гарантии (поручительству), принимаемого в качестве Основного обеспечения, равна или превышает размер основного долга и подлежащих уплате за все время пользования займом процентов.</w:t>
      </w:r>
    </w:p>
    <w:p w14:paraId="21CB4493" w14:textId="77777777" w:rsidR="00AA4C29" w:rsidRPr="009A6D18" w:rsidRDefault="00AA4C29" w:rsidP="009A6D18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Основное обеспечение должно соответствовать требованию достаточности в течение всего срока действия договора Займа и превышать размер оставшихся обязательств Заявителя по возврату основного долга и подлежащих уплате за пользование займом процентов.</w:t>
      </w:r>
    </w:p>
    <w:p w14:paraId="0E127F97" w14:textId="77777777" w:rsidR="00AA4C29" w:rsidRPr="009A6D18" w:rsidRDefault="00AA4C29" w:rsidP="00892482">
      <w:pPr>
        <w:pStyle w:val="af6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Залоговая стоимость определяется на основании оценочной (рыночной) стоимости с учетом требований п</w:t>
      </w:r>
      <w:hyperlink w:anchor="bookmark11" w:tooltip="Current Document">
        <w:r w:rsidRPr="009A6D18">
          <w:rPr>
            <w:rFonts w:ascii="Times New Roman" w:hAnsi="Times New Roman" w:cs="Times New Roman"/>
            <w:sz w:val="28"/>
            <w:szCs w:val="28"/>
          </w:rPr>
          <w:t xml:space="preserve">.3.2 </w:t>
        </w:r>
      </w:hyperlink>
      <w:r w:rsidRPr="009A6D18">
        <w:rPr>
          <w:rFonts w:ascii="Times New Roman" w:hAnsi="Times New Roman" w:cs="Times New Roman"/>
          <w:sz w:val="28"/>
          <w:szCs w:val="28"/>
        </w:rPr>
        <w:t>настоящего Стандарта с применением шкалы залоговых дисконтов, приведенной в приложении № 1.</w:t>
      </w:r>
    </w:p>
    <w:p w14:paraId="76B58291" w14:textId="77777777" w:rsidR="00AA4C29" w:rsidRPr="009A6D18" w:rsidRDefault="00AA4C29" w:rsidP="00892482">
      <w:pPr>
        <w:pStyle w:val="af6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Оценочная (рыночная) стоимость залога определяется на основании отчетов оценочных компаний (без учета суммы НДС), за исключением котируемых ценных бумаг и драгоценных металлов. Рыночная стоимость, определенная в отчете, принимается Фондом для целей совершения сделки в течение шести месяцев с даты составления отчета.</w:t>
      </w:r>
    </w:p>
    <w:p w14:paraId="2C5EF627" w14:textId="77777777" w:rsidR="00AA4C29" w:rsidRPr="009A6D18" w:rsidRDefault="00AA4C29" w:rsidP="009A6D18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Оценочная стоимость предлагаемого в залог оборудования, приобретаемого в процессе реализации проекта и оплачиваемого полностью или частично за счет средств, предоставленных Фондом, определяется по цене, указанной в договоре на его приобретение (за вычетом суммы НДС).</w:t>
      </w:r>
    </w:p>
    <w:p w14:paraId="52160B36" w14:textId="77777777" w:rsidR="00AA4C29" w:rsidRPr="009A6D18" w:rsidRDefault="00AA4C29" w:rsidP="009A6D18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Оценка Обеспечения осуществляется за счет Заемщика, если иное не установлено стандартами Фонда.</w:t>
      </w:r>
    </w:p>
    <w:p w14:paraId="32B8F6AD" w14:textId="6716A090" w:rsidR="00AA4C29" w:rsidRPr="009A6D18" w:rsidRDefault="00AA4C29" w:rsidP="00892482">
      <w:pPr>
        <w:pStyle w:val="af6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69D">
        <w:rPr>
          <w:rFonts w:ascii="Times New Roman" w:hAnsi="Times New Roman" w:cs="Times New Roman"/>
          <w:color w:val="0070C0"/>
          <w:sz w:val="28"/>
          <w:szCs w:val="28"/>
        </w:rPr>
        <w:t xml:space="preserve">Перечень оценочных компаний, рекомендованных Фондом Заемщикам, формируется на основании списков оценочных компаний, определяемых кредитными организациями, с которыми Фонд осуществляет взаимодействие. </w:t>
      </w:r>
      <w:r w:rsidRPr="009A6D18">
        <w:rPr>
          <w:rFonts w:ascii="Times New Roman" w:hAnsi="Times New Roman" w:cs="Times New Roman"/>
          <w:sz w:val="28"/>
          <w:szCs w:val="28"/>
        </w:rPr>
        <w:t>Фонд формирует перечень рекомендуемых оценочных компаний, оказывающих услуги по оценке имущества и иных активов, и размещает его на сайте Фонда.</w:t>
      </w:r>
    </w:p>
    <w:p w14:paraId="7CDC1F70" w14:textId="77777777" w:rsidR="00AA4C29" w:rsidRPr="009A6D18" w:rsidRDefault="00AA4C29" w:rsidP="009A6D18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В целях сокращения временных затрат на рассмотрение вопросов, связанных с возможностью принятия отчетов оценщиков при финансировании Займов, Фонд рекомендует своим Заемщикам обращаться к оценочным компаниям, включенным в вышеуказанный перечень. Партнерство с оценочными компаниями, включенными в перечень, и обращение к ним осуществляется Заемщиком на добровольной основе.</w:t>
      </w:r>
    </w:p>
    <w:p w14:paraId="23AF0EAA" w14:textId="77777777" w:rsidR="00AA4C29" w:rsidRPr="009A6D18" w:rsidRDefault="00AA4C29" w:rsidP="009A6D18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Фонд оставляет за собой право при наличии в отчете об оценке грубых нарушений и злоупотреблений, допущенных оценочной компанией, не использовать результаты оценки для целей принятия обеспечения возврата Займа.</w:t>
      </w:r>
    </w:p>
    <w:p w14:paraId="0DD256B8" w14:textId="77777777" w:rsidR="00AA4C29" w:rsidRPr="009A6D18" w:rsidRDefault="00AA4C29" w:rsidP="00892482">
      <w:pPr>
        <w:pStyle w:val="af6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Решение о видах и объеме (изменении вида или объема) Обеспечения, отнесении его к Основному и/или Дополнительному по конкретным проектам, предлагаемым к финансированию, принимает Экспертный совет.</w:t>
      </w:r>
    </w:p>
    <w:p w14:paraId="595584D8" w14:textId="77777777" w:rsidR="00AA4C29" w:rsidRDefault="00AA4C29" w:rsidP="00892482">
      <w:pPr>
        <w:pStyle w:val="af6"/>
        <w:numPr>
          <w:ilvl w:val="1"/>
          <w:numId w:val="3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 xml:space="preserve">Оформление Обеспечения осуществляется за счет Заемщика, </w:t>
      </w:r>
      <w:r w:rsidRPr="009A6D18">
        <w:rPr>
          <w:rFonts w:ascii="Times New Roman" w:hAnsi="Times New Roman" w:cs="Times New Roman"/>
          <w:sz w:val="28"/>
          <w:szCs w:val="28"/>
        </w:rPr>
        <w:lastRenderedPageBreak/>
        <w:t>включая расходы по нотариальному заверению, подтверждению подлинности гарантии, векселя, оплате услуг регистратора и т.п., и исключая оплату госпошлины за регистрацию залога недвижимого имущества, которая уплачивается сторонами в равных долях.</w:t>
      </w:r>
    </w:p>
    <w:p w14:paraId="40D62E8E" w14:textId="77777777" w:rsidR="00892482" w:rsidRPr="00892482" w:rsidRDefault="00892482" w:rsidP="00892482">
      <w:pPr>
        <w:pStyle w:val="af6"/>
        <w:tabs>
          <w:tab w:val="left" w:pos="0"/>
        </w:tabs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73C4E07D" w14:textId="77777777" w:rsidR="00AA4C29" w:rsidRDefault="00AA4C29" w:rsidP="007412A3">
      <w:pPr>
        <w:pStyle w:val="11"/>
        <w:keepNext/>
        <w:keepLines/>
        <w:numPr>
          <w:ilvl w:val="0"/>
          <w:numId w:val="33"/>
        </w:numPr>
        <w:shd w:val="clear" w:color="auto" w:fill="auto"/>
        <w:spacing w:line="240" w:lineRule="auto"/>
        <w:rPr>
          <w:b/>
          <w:i w:val="0"/>
          <w:spacing w:val="0"/>
          <w:sz w:val="28"/>
          <w:szCs w:val="28"/>
        </w:rPr>
      </w:pPr>
      <w:bookmarkStart w:id="7" w:name="bookmark13"/>
      <w:r w:rsidRPr="00892482">
        <w:rPr>
          <w:b/>
          <w:i w:val="0"/>
          <w:spacing w:val="0"/>
          <w:sz w:val="28"/>
          <w:szCs w:val="28"/>
        </w:rPr>
        <w:t>Ковенанты</w:t>
      </w:r>
      <w:bookmarkEnd w:id="7"/>
    </w:p>
    <w:p w14:paraId="62E5129F" w14:textId="77777777" w:rsidR="00892482" w:rsidRPr="00892482" w:rsidRDefault="00892482" w:rsidP="00892482">
      <w:pPr>
        <w:pStyle w:val="23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both"/>
        <w:rPr>
          <w:sz w:val="16"/>
          <w:szCs w:val="16"/>
        </w:rPr>
      </w:pPr>
    </w:p>
    <w:p w14:paraId="0908374E" w14:textId="77777777" w:rsidR="00AA4C29" w:rsidRPr="00892482" w:rsidRDefault="00AA4C29" w:rsidP="008252DA">
      <w:pPr>
        <w:pStyle w:val="af6"/>
        <w:numPr>
          <w:ilvl w:val="1"/>
          <w:numId w:val="34"/>
        </w:numPr>
        <w:tabs>
          <w:tab w:val="left" w:pos="0"/>
        </w:tabs>
        <w:ind w:left="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482">
        <w:rPr>
          <w:rFonts w:ascii="Times New Roman" w:hAnsi="Times New Roman" w:cs="Times New Roman"/>
          <w:sz w:val="28"/>
          <w:szCs w:val="28"/>
        </w:rPr>
        <w:t>В целях обеспечения возврата Займа Фонд в Договорах займа устанавливает ковенанты, которые могут быть типовыми и дополнительными. Основная цель установления таких ограничений - снижение рисков невозврата средств, предоставленных в качестве финансовой поддержки проекта.</w:t>
      </w:r>
    </w:p>
    <w:p w14:paraId="1B3E6123" w14:textId="77777777" w:rsidR="00AA4C29" w:rsidRPr="009A6D18" w:rsidRDefault="00AA4C29" w:rsidP="008252DA">
      <w:pPr>
        <w:pStyle w:val="af6"/>
        <w:numPr>
          <w:ilvl w:val="1"/>
          <w:numId w:val="34"/>
        </w:numPr>
        <w:tabs>
          <w:tab w:val="left" w:pos="0"/>
        </w:tabs>
        <w:ind w:left="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Типовые ковенанты применяются для всех Заемщиков.</w:t>
      </w:r>
    </w:p>
    <w:p w14:paraId="43213F3A" w14:textId="77777777" w:rsidR="00AA4C29" w:rsidRPr="009A6D18" w:rsidRDefault="00AA4C29" w:rsidP="009A6D18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В качестве типовых ковенант-оснований для досрочного истребования от Заемщика полного или частичного погашения задолженности по Займу, Фонд применяет следующие условия:</w:t>
      </w:r>
    </w:p>
    <w:p w14:paraId="6D8360CB" w14:textId="77777777" w:rsidR="00AA4C29" w:rsidRPr="009A6D18" w:rsidRDefault="00AA4C29" w:rsidP="009A6D18">
      <w:pPr>
        <w:numPr>
          <w:ilvl w:val="0"/>
          <w:numId w:val="30"/>
        </w:numPr>
        <w:tabs>
          <w:tab w:val="left" w:pos="1018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Заемщиком обязательств перед Фондом по договору, в т.ч. несвоевременное/неполное исполнение денежных обязательств, несвоевременное предоставление отчетности, предоставление Фонду недостоверной отчетности, использование Займа (части Займа) не по целевому назначению;</w:t>
      </w:r>
    </w:p>
    <w:p w14:paraId="64254BF2" w14:textId="77777777" w:rsidR="00AA4C29" w:rsidRPr="009A6D18" w:rsidRDefault="00AA4C29" w:rsidP="009A6D18">
      <w:pPr>
        <w:numPr>
          <w:ilvl w:val="0"/>
          <w:numId w:val="30"/>
        </w:numPr>
        <w:tabs>
          <w:tab w:val="left" w:pos="1018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неисполнение Заемщиком более 30 дней любого платежного обязательства по кредитным договорам/договорам займа Заемщика с третьими лицами;</w:t>
      </w:r>
    </w:p>
    <w:p w14:paraId="05DF7B07" w14:textId="77777777" w:rsidR="00AA4C29" w:rsidRPr="009A6D18" w:rsidRDefault="00AA4C29" w:rsidP="009A6D18">
      <w:pPr>
        <w:numPr>
          <w:ilvl w:val="0"/>
          <w:numId w:val="30"/>
        </w:numPr>
        <w:tabs>
          <w:tab w:val="left" w:pos="1018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утрата/ухудшение Обеспечения исполнения обязательств по договору или условий такого Обеспечения (включая несоответствие требованию о достаточности</w:t>
      </w:r>
      <w:proofErr w:type="gramStart"/>
      <w:r w:rsidRPr="009A6D18">
        <w:rPr>
          <w:rFonts w:ascii="Times New Roman" w:hAnsi="Times New Roman" w:cs="Times New Roman"/>
          <w:sz w:val="28"/>
          <w:szCs w:val="28"/>
        </w:rPr>
        <w:t>), в случае, если</w:t>
      </w:r>
      <w:proofErr w:type="gramEnd"/>
      <w:r w:rsidRPr="009A6D18">
        <w:rPr>
          <w:rFonts w:ascii="Times New Roman" w:hAnsi="Times New Roman" w:cs="Times New Roman"/>
          <w:sz w:val="28"/>
          <w:szCs w:val="28"/>
        </w:rPr>
        <w:t xml:space="preserve"> Заемщик не предоставил иное Обеспечение в сроки, установленные настоящим стандартом;</w:t>
      </w:r>
    </w:p>
    <w:p w14:paraId="697F7589" w14:textId="77777777" w:rsidR="00AA4C29" w:rsidRPr="009A6D18" w:rsidRDefault="00AA4C29" w:rsidP="009A6D18">
      <w:pPr>
        <w:numPr>
          <w:ilvl w:val="0"/>
          <w:numId w:val="30"/>
        </w:numPr>
        <w:tabs>
          <w:tab w:val="left" w:pos="1028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принятие в отношении Заемщика/Лица, предоставившего обеспечение исполнения обязательств Заемщика по договору (поручителя, гаранта), а также лица, акции (доли) которого приняты в залог Фондом, органом управления такого Лица или уполномоченным государственным (муниципальным) органом решения о реорганизации (за исключением реорганизации в форме преобразования, присоединения, слияния);</w:t>
      </w:r>
    </w:p>
    <w:p w14:paraId="59CCF93C" w14:textId="77777777" w:rsidR="00AA4C29" w:rsidRPr="009A6D18" w:rsidRDefault="00AA4C29" w:rsidP="009A6D18">
      <w:pPr>
        <w:numPr>
          <w:ilvl w:val="0"/>
          <w:numId w:val="30"/>
        </w:numPr>
        <w:tabs>
          <w:tab w:val="left" w:pos="1018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 xml:space="preserve">наличие вступившего в законную силу решения суда первой инстанции о взыскании денежных средств или об истребовании имущества Заемщика, если сумма иска (исков), составляет более 10 </w:t>
      </w:r>
      <w:r w:rsidRPr="009A6D18">
        <w:rPr>
          <w:rStyle w:val="105pt"/>
          <w:rFonts w:ascii="Times New Roman" w:hAnsi="Times New Roman" w:cs="Times New Roman"/>
          <w:sz w:val="28"/>
          <w:szCs w:val="28"/>
        </w:rPr>
        <w:t>%</w:t>
      </w:r>
      <w:r w:rsidRPr="009A6D18">
        <w:rPr>
          <w:rFonts w:ascii="Times New Roman" w:hAnsi="Times New Roman" w:cs="Times New Roman"/>
          <w:sz w:val="28"/>
          <w:szCs w:val="28"/>
        </w:rPr>
        <w:t xml:space="preserve"> балансовой стоимости активов Заемщика на дату вступления решения суда первой инстанции в законную силу;</w:t>
      </w:r>
    </w:p>
    <w:p w14:paraId="2782654A" w14:textId="77777777" w:rsidR="00AA4C29" w:rsidRPr="009A6D18" w:rsidRDefault="00AA4C29" w:rsidP="009A6D18">
      <w:pPr>
        <w:numPr>
          <w:ilvl w:val="0"/>
          <w:numId w:val="30"/>
        </w:numPr>
        <w:tabs>
          <w:tab w:val="left" w:pos="1028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выявление Фондом факта предоставления Заемщиком недостоверной информации, заявлений или гарантий;</w:t>
      </w:r>
    </w:p>
    <w:p w14:paraId="50749056" w14:textId="77777777" w:rsidR="00AA4C29" w:rsidRPr="009A6D18" w:rsidRDefault="00AA4C29" w:rsidP="009A6D18">
      <w:pPr>
        <w:numPr>
          <w:ilvl w:val="0"/>
          <w:numId w:val="30"/>
        </w:numPr>
        <w:tabs>
          <w:tab w:val="left" w:pos="1018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отмена, аннулирование, приостановление или иное ограничение в действии какого-либо разрешения или лицензии Заемщика и/или Лица (лиц), предоставившего обеспечение, которое препятствует должному исполнению или делает невозможным исполнение обязательств по возврату Займа или реализации Проекта;</w:t>
      </w:r>
    </w:p>
    <w:p w14:paraId="22D225E2" w14:textId="77777777" w:rsidR="00AA4C29" w:rsidRPr="009A6D18" w:rsidRDefault="00AA4C29" w:rsidP="009A6D18">
      <w:pPr>
        <w:numPr>
          <w:ilvl w:val="0"/>
          <w:numId w:val="30"/>
        </w:numPr>
        <w:tabs>
          <w:tab w:val="left" w:pos="1008"/>
        </w:tabs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изменение контроля над Заемщиком без согласования с Фондом.</w:t>
      </w:r>
    </w:p>
    <w:p w14:paraId="7304257E" w14:textId="77777777" w:rsidR="00AA4C29" w:rsidRPr="009A6D18" w:rsidRDefault="00AA4C29" w:rsidP="00D10405">
      <w:pPr>
        <w:pStyle w:val="af6"/>
        <w:numPr>
          <w:ilvl w:val="1"/>
          <w:numId w:val="34"/>
        </w:numPr>
        <w:tabs>
          <w:tab w:val="left" w:pos="0"/>
        </w:tabs>
        <w:ind w:left="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 xml:space="preserve">Дополнительные ковенанты-основания для досрочного истребования от Заемщика полного или частичного погашения задолженности </w:t>
      </w:r>
      <w:r w:rsidRPr="009A6D18">
        <w:rPr>
          <w:rFonts w:ascii="Times New Roman" w:hAnsi="Times New Roman" w:cs="Times New Roman"/>
          <w:sz w:val="28"/>
          <w:szCs w:val="28"/>
        </w:rPr>
        <w:lastRenderedPageBreak/>
        <w:t>по Займу, устанавливаются Фондом исходя из особенностей деятельности Заемщика и финансируемого проекта, а также иных факторов.</w:t>
      </w:r>
    </w:p>
    <w:p w14:paraId="011F3D2D" w14:textId="77777777" w:rsidR="00AA4C29" w:rsidRPr="00D10405" w:rsidRDefault="00AA4C29" w:rsidP="0054238E">
      <w:pPr>
        <w:pStyle w:val="af6"/>
        <w:numPr>
          <w:ilvl w:val="1"/>
          <w:numId w:val="34"/>
        </w:numPr>
        <w:tabs>
          <w:tab w:val="left" w:pos="0"/>
        </w:tabs>
        <w:ind w:left="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405">
        <w:rPr>
          <w:rFonts w:ascii="Times New Roman" w:hAnsi="Times New Roman" w:cs="Times New Roman"/>
          <w:sz w:val="28"/>
          <w:szCs w:val="28"/>
        </w:rPr>
        <w:t>Решение о составе дополнительных ковенантов принимает Экспертный</w:t>
      </w:r>
      <w:r w:rsidR="00D10405" w:rsidRPr="00D10405">
        <w:rPr>
          <w:rFonts w:ascii="Times New Roman" w:hAnsi="Times New Roman" w:cs="Times New Roman"/>
          <w:sz w:val="28"/>
          <w:szCs w:val="28"/>
        </w:rPr>
        <w:t xml:space="preserve"> </w:t>
      </w:r>
      <w:r w:rsidRPr="00D10405">
        <w:rPr>
          <w:rFonts w:ascii="Times New Roman" w:hAnsi="Times New Roman" w:cs="Times New Roman"/>
          <w:sz w:val="28"/>
          <w:szCs w:val="28"/>
        </w:rPr>
        <w:t>совет.</w:t>
      </w:r>
    </w:p>
    <w:p w14:paraId="267A9821" w14:textId="77777777" w:rsidR="00AA4C29" w:rsidRPr="009A6D18" w:rsidRDefault="00AA4C29" w:rsidP="00D10405">
      <w:pPr>
        <w:pStyle w:val="af6"/>
        <w:numPr>
          <w:ilvl w:val="1"/>
          <w:numId w:val="34"/>
        </w:numPr>
        <w:tabs>
          <w:tab w:val="left" w:pos="0"/>
        </w:tabs>
        <w:ind w:left="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В сроки, определенные договором Займа, Заемщик обязан информировать Фонд об обстоятельствах, имеющих существенное значение для оценки финансово-экономического состояния Заемщика/лица, предоставившего обеспечение по займу, и его способности исполнять обязательства по Займу/предоставленному обеспечению:</w:t>
      </w:r>
    </w:p>
    <w:p w14:paraId="482AE6FB" w14:textId="77777777" w:rsidR="00AA4C29" w:rsidRPr="009A6D18" w:rsidRDefault="00AA4C29" w:rsidP="009A6D18">
      <w:pPr>
        <w:numPr>
          <w:ilvl w:val="0"/>
          <w:numId w:val="30"/>
        </w:numPr>
        <w:tabs>
          <w:tab w:val="left" w:pos="1023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о возникшем в период предоставления Займа ограничении прав Заемщика в размере более 5% от суммы займа или балансовых активов Заемщика по распоряжению денежными средствами, находящимися на любом счете Заемщика, в т.ч.:</w:t>
      </w:r>
    </w:p>
    <w:p w14:paraId="30EC0AFB" w14:textId="77777777" w:rsidR="00AA4C29" w:rsidRPr="009A6D18" w:rsidRDefault="00AA4C29" w:rsidP="009A6D18">
      <w:pPr>
        <w:numPr>
          <w:ilvl w:val="0"/>
          <w:numId w:val="32"/>
        </w:numPr>
        <w:tabs>
          <w:tab w:val="left" w:pos="898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 xml:space="preserve">предъявление требований, помещенных в картотеку </w:t>
      </w:r>
      <w:r w:rsidR="007412A3">
        <w:rPr>
          <w:rFonts w:ascii="Times New Roman" w:hAnsi="Times New Roman" w:cs="Times New Roman"/>
          <w:sz w:val="28"/>
          <w:szCs w:val="28"/>
        </w:rPr>
        <w:t>«</w:t>
      </w:r>
      <w:r w:rsidRPr="009A6D18">
        <w:rPr>
          <w:rFonts w:ascii="Times New Roman" w:hAnsi="Times New Roman" w:cs="Times New Roman"/>
          <w:sz w:val="28"/>
          <w:szCs w:val="28"/>
        </w:rPr>
        <w:t>Расчетные документы, не оплаченные в срок</w:t>
      </w:r>
      <w:r w:rsidR="007412A3">
        <w:rPr>
          <w:rFonts w:ascii="Times New Roman" w:hAnsi="Times New Roman" w:cs="Times New Roman"/>
          <w:sz w:val="28"/>
          <w:szCs w:val="28"/>
        </w:rPr>
        <w:t>»</w:t>
      </w:r>
      <w:r w:rsidRPr="009A6D18">
        <w:rPr>
          <w:rFonts w:ascii="Times New Roman" w:hAnsi="Times New Roman" w:cs="Times New Roman"/>
          <w:sz w:val="28"/>
          <w:szCs w:val="28"/>
        </w:rPr>
        <w:t>,</w:t>
      </w:r>
    </w:p>
    <w:p w14:paraId="6A6E0E9B" w14:textId="77777777" w:rsidR="00AA4C29" w:rsidRPr="009A6D18" w:rsidRDefault="00AA4C29" w:rsidP="009A6D18">
      <w:pPr>
        <w:numPr>
          <w:ilvl w:val="0"/>
          <w:numId w:val="32"/>
        </w:numPr>
        <w:tabs>
          <w:tab w:val="left" w:pos="869"/>
        </w:tabs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приостановление операций по счету Заемщика,</w:t>
      </w:r>
    </w:p>
    <w:p w14:paraId="1B333ED5" w14:textId="77777777" w:rsidR="00AA4C29" w:rsidRPr="009A6D18" w:rsidRDefault="00AA4C29" w:rsidP="009A6D18">
      <w:pPr>
        <w:numPr>
          <w:ilvl w:val="0"/>
          <w:numId w:val="32"/>
        </w:numPr>
        <w:tabs>
          <w:tab w:val="left" w:pos="869"/>
        </w:tabs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наложение ареста на денежные средства на счете Заемщика,</w:t>
      </w:r>
    </w:p>
    <w:p w14:paraId="17FE21C9" w14:textId="77777777" w:rsidR="00AA4C29" w:rsidRPr="009A6D18" w:rsidRDefault="00AA4C29" w:rsidP="009A6D18">
      <w:pPr>
        <w:numPr>
          <w:ilvl w:val="0"/>
          <w:numId w:val="32"/>
        </w:numPr>
        <w:tabs>
          <w:tab w:val="left" w:pos="859"/>
        </w:tabs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обращение взыскания на денежные средства на счете Заемщика;</w:t>
      </w:r>
    </w:p>
    <w:p w14:paraId="0B62DC89" w14:textId="77777777" w:rsidR="00AA4C29" w:rsidRPr="009A6D18" w:rsidRDefault="00AA4C29" w:rsidP="009A6D18">
      <w:pPr>
        <w:numPr>
          <w:ilvl w:val="0"/>
          <w:numId w:val="30"/>
        </w:numPr>
        <w:tabs>
          <w:tab w:val="left" w:pos="1023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о принятии в отношении Заемщика/лица, предоставившего обеспечение исполнения обязательств Заемщика по договору, уполномоченным органом такого лица или уполномоченным государственным (муниципальным) органом решения о ликвидации;</w:t>
      </w:r>
    </w:p>
    <w:p w14:paraId="6AB3364E" w14:textId="77777777" w:rsidR="00AA4C29" w:rsidRPr="009A6D18" w:rsidRDefault="00AA4C29" w:rsidP="009A6D18">
      <w:pPr>
        <w:numPr>
          <w:ilvl w:val="0"/>
          <w:numId w:val="30"/>
        </w:numPr>
        <w:tabs>
          <w:tab w:val="left" w:pos="1023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о соблюдении условий, установленных Наблюдательным советом в соответствии с Приложением № 1 к настоящему стандарту и подтверждающих устойчивое финансовое положение лица, предоставившего обеспечение, или лица, акции (доли)/облигации которого предоставлены в обеспечение займа;</w:t>
      </w:r>
    </w:p>
    <w:p w14:paraId="78373390" w14:textId="77777777" w:rsidR="00AA4C29" w:rsidRPr="009A6D18" w:rsidRDefault="00AA4C29" w:rsidP="009A6D18">
      <w:pPr>
        <w:numPr>
          <w:ilvl w:val="0"/>
          <w:numId w:val="30"/>
        </w:numPr>
        <w:tabs>
          <w:tab w:val="left" w:pos="1023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о неисполнении Заемщиком более 30 календарных дней любого платежного обязательства по кредитным договорам/договорам займа Заемщика с третьими лицами;</w:t>
      </w:r>
    </w:p>
    <w:p w14:paraId="78C2045C" w14:textId="77777777" w:rsidR="00AA4C29" w:rsidRDefault="00AA4C29" w:rsidP="009A6D18">
      <w:pPr>
        <w:numPr>
          <w:ilvl w:val="0"/>
          <w:numId w:val="30"/>
        </w:numPr>
        <w:tabs>
          <w:tab w:val="left" w:pos="1003"/>
        </w:tabs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об обстоятельствах и условиях, указанных в решении Экспертного совета.</w:t>
      </w:r>
    </w:p>
    <w:p w14:paraId="462E30BD" w14:textId="77777777" w:rsidR="007412A3" w:rsidRPr="007412A3" w:rsidRDefault="007412A3" w:rsidP="007412A3">
      <w:pPr>
        <w:tabs>
          <w:tab w:val="left" w:pos="1003"/>
        </w:tabs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14:paraId="75108B1D" w14:textId="77777777" w:rsidR="00AA4C29" w:rsidRPr="007412A3" w:rsidRDefault="00AA4C29" w:rsidP="007412A3">
      <w:pPr>
        <w:pStyle w:val="11"/>
        <w:keepNext/>
        <w:keepLines/>
        <w:numPr>
          <w:ilvl w:val="0"/>
          <w:numId w:val="33"/>
        </w:numPr>
        <w:shd w:val="clear" w:color="auto" w:fill="auto"/>
        <w:spacing w:line="240" w:lineRule="auto"/>
        <w:ind w:left="0" w:firstLine="0"/>
        <w:jc w:val="both"/>
        <w:rPr>
          <w:b/>
          <w:i w:val="0"/>
          <w:spacing w:val="0"/>
          <w:sz w:val="28"/>
          <w:szCs w:val="28"/>
        </w:rPr>
      </w:pPr>
      <w:bookmarkStart w:id="8" w:name="bookmark15"/>
      <w:r w:rsidRPr="007412A3">
        <w:rPr>
          <w:b/>
          <w:i w:val="0"/>
          <w:spacing w:val="0"/>
          <w:sz w:val="28"/>
          <w:szCs w:val="28"/>
        </w:rPr>
        <w:t>Управление обеспечением возврата средств на стадии экспертизы и оформления договора займа</w:t>
      </w:r>
      <w:bookmarkEnd w:id="8"/>
    </w:p>
    <w:p w14:paraId="16B5CA2E" w14:textId="77777777" w:rsidR="007412A3" w:rsidRPr="007412A3" w:rsidRDefault="007412A3" w:rsidP="007412A3">
      <w:pPr>
        <w:pStyle w:val="23"/>
        <w:keepNext/>
        <w:keepLines/>
        <w:shd w:val="clear" w:color="auto" w:fill="auto"/>
        <w:tabs>
          <w:tab w:val="left" w:pos="294"/>
        </w:tabs>
        <w:spacing w:after="0" w:line="240" w:lineRule="auto"/>
        <w:ind w:left="720" w:right="20" w:firstLine="0"/>
        <w:jc w:val="both"/>
        <w:rPr>
          <w:sz w:val="16"/>
          <w:szCs w:val="16"/>
        </w:rPr>
      </w:pPr>
    </w:p>
    <w:p w14:paraId="5719F6E4" w14:textId="77777777" w:rsidR="00AA4C29" w:rsidRPr="009A6D18" w:rsidRDefault="00AA4C29" w:rsidP="007412A3">
      <w:pPr>
        <w:pStyle w:val="af6"/>
        <w:numPr>
          <w:ilvl w:val="1"/>
          <w:numId w:val="33"/>
        </w:numPr>
        <w:tabs>
          <w:tab w:val="left" w:pos="0"/>
        </w:tabs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Управление обеспечением возврата средств Займов на стадии экспертизы и оформления Договора займа включает следующие мероприятия:</w:t>
      </w:r>
    </w:p>
    <w:p w14:paraId="1A215ACD" w14:textId="77777777" w:rsidR="00AA4C29" w:rsidRPr="009A6D18" w:rsidRDefault="00AA4C29" w:rsidP="009A6D18">
      <w:pPr>
        <w:numPr>
          <w:ilvl w:val="0"/>
          <w:numId w:val="30"/>
        </w:numPr>
        <w:tabs>
          <w:tab w:val="left" w:pos="1162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изучение качества предложенного обеспечения или финансового состояния лица, предоставляющего обеспечение;</w:t>
      </w:r>
    </w:p>
    <w:p w14:paraId="0CA53960" w14:textId="77777777" w:rsidR="00AA4C29" w:rsidRPr="009A6D18" w:rsidRDefault="00AA4C29" w:rsidP="009A6D18">
      <w:pPr>
        <w:numPr>
          <w:ilvl w:val="0"/>
          <w:numId w:val="30"/>
        </w:numPr>
        <w:tabs>
          <w:tab w:val="left" w:pos="1148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согласование предоставляемого Обеспечения при формировании проекта решения Экспертного совета;</w:t>
      </w:r>
    </w:p>
    <w:p w14:paraId="3996D59E" w14:textId="77777777" w:rsidR="00AA4C29" w:rsidRPr="009A6D18" w:rsidRDefault="00AA4C29" w:rsidP="009A6D18">
      <w:pPr>
        <w:numPr>
          <w:ilvl w:val="0"/>
          <w:numId w:val="30"/>
        </w:numPr>
        <w:tabs>
          <w:tab w:val="left" w:pos="1167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подготовка соответствующих договоров, соглашений и иных юридических документов по Обеспечению после принятия решения о предоставлении займа.</w:t>
      </w:r>
    </w:p>
    <w:p w14:paraId="6A8DDBA6" w14:textId="77777777" w:rsidR="00AA4C29" w:rsidRPr="009A6D18" w:rsidRDefault="00AA4C29" w:rsidP="00DD24DF">
      <w:pPr>
        <w:pStyle w:val="af6"/>
        <w:numPr>
          <w:ilvl w:val="1"/>
          <w:numId w:val="33"/>
        </w:numPr>
        <w:tabs>
          <w:tab w:val="left" w:pos="0"/>
        </w:tabs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При подаче заявки Заемщик указывает возможные виды предоставляемого Обеспечения с приложением комплекта документов по нему, указанного на сайте Фонда в зависимости от вида Обеспечения.</w:t>
      </w:r>
    </w:p>
    <w:p w14:paraId="5F30538F" w14:textId="77777777" w:rsidR="00AA4C29" w:rsidRPr="009A6D18" w:rsidRDefault="00AA4C29" w:rsidP="00B23200">
      <w:pPr>
        <w:pStyle w:val="af6"/>
        <w:numPr>
          <w:ilvl w:val="1"/>
          <w:numId w:val="33"/>
        </w:numPr>
        <w:tabs>
          <w:tab w:val="left" w:pos="0"/>
        </w:tabs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lastRenderedPageBreak/>
        <w:t>Экспертиза полученных Фондом заявок осуществляется в соответствии со стандартами Фонда. Экспертиза включает анализ качества и достаточности предлагаемого Обеспечения. По результатам экспертизы Фондом могут быть запрошены дополнительные документы по предоставляемому Обеспечению.</w:t>
      </w:r>
    </w:p>
    <w:p w14:paraId="5C027023" w14:textId="77777777" w:rsidR="00AA4C29" w:rsidRPr="009A6D18" w:rsidRDefault="00AA4C29" w:rsidP="00B23200">
      <w:pPr>
        <w:pStyle w:val="af6"/>
        <w:numPr>
          <w:ilvl w:val="1"/>
          <w:numId w:val="33"/>
        </w:numPr>
        <w:tabs>
          <w:tab w:val="left" w:pos="0"/>
        </w:tabs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По результатам экспертизы заявки Фонд выносит проект на рассмотрение Экспертным советом с приложением согласованного списка предоставляемого Обеспечения и отчета оценочной компании об определении оценочной (рыночной) стоимости залога в случаях, когда предоставление такой оценки предусмотрено настоящим стандартом.</w:t>
      </w:r>
    </w:p>
    <w:p w14:paraId="6494CABA" w14:textId="77777777" w:rsidR="00AA4C29" w:rsidRPr="009A6D18" w:rsidRDefault="00AA4C29" w:rsidP="00B23200">
      <w:pPr>
        <w:pStyle w:val="af6"/>
        <w:numPr>
          <w:ilvl w:val="1"/>
          <w:numId w:val="33"/>
        </w:numPr>
        <w:tabs>
          <w:tab w:val="left" w:pos="0"/>
        </w:tabs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После принятия Экспертным советом решения об одобрении предоставления финансирования для реализации проекта и согласовании вида и объема (с учетом применяемых дисконтов) Обеспечения Директор Фонда:</w:t>
      </w:r>
    </w:p>
    <w:p w14:paraId="3B321D82" w14:textId="77777777" w:rsidR="00AA4C29" w:rsidRPr="009A6D18" w:rsidRDefault="00AA4C29" w:rsidP="009A6D18">
      <w:pPr>
        <w:numPr>
          <w:ilvl w:val="0"/>
          <w:numId w:val="30"/>
        </w:numPr>
        <w:tabs>
          <w:tab w:val="left" w:pos="1013"/>
        </w:tabs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подписывает комплект документов по выдаче Займа;</w:t>
      </w:r>
    </w:p>
    <w:p w14:paraId="0CA2D933" w14:textId="77777777" w:rsidR="00AA4C29" w:rsidRPr="009A6D18" w:rsidRDefault="00AA4C29" w:rsidP="009A6D18">
      <w:pPr>
        <w:numPr>
          <w:ilvl w:val="0"/>
          <w:numId w:val="30"/>
        </w:numPr>
        <w:tabs>
          <w:tab w:val="left" w:pos="1018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в случае невыполнения Заемщиком условий по Обеспечению принимает решение об отказе в выдаче Займа.</w:t>
      </w:r>
    </w:p>
    <w:p w14:paraId="5E732C41" w14:textId="77777777" w:rsidR="00AA4C29" w:rsidRDefault="00AA4C29" w:rsidP="00B23200">
      <w:pPr>
        <w:pStyle w:val="af6"/>
        <w:numPr>
          <w:ilvl w:val="1"/>
          <w:numId w:val="33"/>
        </w:numPr>
        <w:tabs>
          <w:tab w:val="left" w:pos="0"/>
        </w:tabs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В случае предоставления Обеспечения в виде недвижимого имущества Фонд в целях обеспечения регистрационных действий выдает заем до государственной регистрации залога (ипотеки) недвижимого имущества.</w:t>
      </w:r>
    </w:p>
    <w:p w14:paraId="03759255" w14:textId="77777777" w:rsidR="00B23200" w:rsidRPr="00B23200" w:rsidRDefault="00B23200" w:rsidP="00B23200">
      <w:pPr>
        <w:pStyle w:val="af6"/>
        <w:tabs>
          <w:tab w:val="left" w:pos="0"/>
        </w:tabs>
        <w:ind w:left="709" w:right="20"/>
        <w:jc w:val="both"/>
        <w:rPr>
          <w:rFonts w:ascii="Times New Roman" w:hAnsi="Times New Roman" w:cs="Times New Roman"/>
          <w:sz w:val="16"/>
          <w:szCs w:val="16"/>
        </w:rPr>
      </w:pPr>
    </w:p>
    <w:p w14:paraId="507B7CC0" w14:textId="77777777" w:rsidR="00AA4C29" w:rsidRPr="00B23200" w:rsidRDefault="00AA4C29" w:rsidP="00B23200">
      <w:pPr>
        <w:pStyle w:val="11"/>
        <w:keepNext/>
        <w:keepLines/>
        <w:numPr>
          <w:ilvl w:val="0"/>
          <w:numId w:val="33"/>
        </w:numPr>
        <w:shd w:val="clear" w:color="auto" w:fill="auto"/>
        <w:spacing w:line="240" w:lineRule="auto"/>
        <w:ind w:left="0" w:firstLine="0"/>
        <w:jc w:val="both"/>
        <w:rPr>
          <w:b/>
          <w:i w:val="0"/>
          <w:spacing w:val="0"/>
          <w:sz w:val="28"/>
          <w:szCs w:val="28"/>
        </w:rPr>
      </w:pPr>
      <w:bookmarkStart w:id="9" w:name="bookmark17"/>
      <w:r w:rsidRPr="00B23200">
        <w:rPr>
          <w:b/>
          <w:i w:val="0"/>
          <w:spacing w:val="0"/>
          <w:sz w:val="28"/>
          <w:szCs w:val="28"/>
        </w:rPr>
        <w:t>Контроль состояния обеспечения</w:t>
      </w:r>
      <w:bookmarkEnd w:id="9"/>
    </w:p>
    <w:p w14:paraId="2C6DC298" w14:textId="77777777" w:rsidR="00B23200" w:rsidRPr="00B23200" w:rsidRDefault="00B23200" w:rsidP="00B23200">
      <w:pPr>
        <w:pStyle w:val="23"/>
        <w:keepNext/>
        <w:keepLines/>
        <w:shd w:val="clear" w:color="auto" w:fill="auto"/>
        <w:tabs>
          <w:tab w:val="left" w:pos="313"/>
        </w:tabs>
        <w:spacing w:after="0" w:line="240" w:lineRule="auto"/>
        <w:ind w:left="20" w:firstLine="0"/>
        <w:jc w:val="both"/>
        <w:rPr>
          <w:sz w:val="16"/>
          <w:szCs w:val="16"/>
        </w:rPr>
      </w:pPr>
    </w:p>
    <w:p w14:paraId="09CF09D4" w14:textId="730E4E0E" w:rsidR="00AA4C29" w:rsidRPr="00B46B4C" w:rsidRDefault="00AA4C29" w:rsidP="00B23200">
      <w:pPr>
        <w:pStyle w:val="af6"/>
        <w:numPr>
          <w:ilvl w:val="1"/>
          <w:numId w:val="33"/>
        </w:numPr>
        <w:tabs>
          <w:tab w:val="left" w:pos="0"/>
        </w:tabs>
        <w:ind w:left="0" w:right="20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 xml:space="preserve">В течение срока действия Договора займа Фонд контролируют состояние Обеспечения Займа, исполнение соответствующих договоров залога, поручительства, гарантии и пр. в соответствии </w:t>
      </w:r>
      <w:r w:rsidRPr="00B46B4C">
        <w:rPr>
          <w:rFonts w:ascii="Times New Roman" w:hAnsi="Times New Roman" w:cs="Times New Roman"/>
          <w:color w:val="0070C0"/>
          <w:sz w:val="28"/>
          <w:szCs w:val="28"/>
        </w:rPr>
        <w:t xml:space="preserve">со Стандартом Фонда № </w:t>
      </w:r>
      <w:r w:rsidR="00B46B4C" w:rsidRPr="00B46B4C">
        <w:rPr>
          <w:rFonts w:ascii="Times New Roman" w:hAnsi="Times New Roman" w:cs="Times New Roman"/>
          <w:color w:val="0070C0"/>
          <w:sz w:val="28"/>
          <w:szCs w:val="28"/>
        </w:rPr>
        <w:t xml:space="preserve">ФРП </w:t>
      </w:r>
      <w:r w:rsidRPr="00B46B4C">
        <w:rPr>
          <w:rFonts w:ascii="Times New Roman" w:hAnsi="Times New Roman" w:cs="Times New Roman"/>
          <w:color w:val="0070C0"/>
          <w:sz w:val="28"/>
          <w:szCs w:val="28"/>
        </w:rPr>
        <w:t>СФ-</w:t>
      </w:r>
      <w:r w:rsidR="00B46B4C" w:rsidRPr="00B46B4C">
        <w:rPr>
          <w:rFonts w:ascii="Times New Roman" w:hAnsi="Times New Roman" w:cs="Times New Roman"/>
          <w:color w:val="0070C0"/>
          <w:sz w:val="28"/>
          <w:szCs w:val="28"/>
        </w:rPr>
        <w:t>И-КВ-</w:t>
      </w:r>
      <w:r w:rsidRPr="00B46B4C">
        <w:rPr>
          <w:rFonts w:ascii="Times New Roman" w:hAnsi="Times New Roman" w:cs="Times New Roman"/>
          <w:color w:val="0070C0"/>
          <w:sz w:val="28"/>
          <w:szCs w:val="28"/>
        </w:rPr>
        <w:t xml:space="preserve">1 </w:t>
      </w:r>
      <w:r w:rsidR="00DD24DF" w:rsidRPr="00B46B4C">
        <w:rPr>
          <w:rFonts w:ascii="Times New Roman" w:hAnsi="Times New Roman" w:cs="Times New Roman"/>
          <w:color w:val="0070C0"/>
          <w:sz w:val="28"/>
          <w:szCs w:val="28"/>
        </w:rPr>
        <w:t>«</w:t>
      </w:r>
      <w:r w:rsidRPr="00B46B4C">
        <w:rPr>
          <w:rFonts w:ascii="Times New Roman" w:hAnsi="Times New Roman" w:cs="Times New Roman"/>
          <w:color w:val="0070C0"/>
          <w:sz w:val="28"/>
          <w:szCs w:val="28"/>
        </w:rPr>
        <w:t>Порядок осуществления контроля за возвратностью предоставленных денежных средств</w:t>
      </w:r>
      <w:r w:rsidR="00DD24DF" w:rsidRPr="00B46B4C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Pr="00B46B4C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14:paraId="66B8BDDD" w14:textId="0110302C" w:rsidR="00AA4C29" w:rsidRPr="009A6D18" w:rsidRDefault="00AA4C29" w:rsidP="00B23200">
      <w:pPr>
        <w:pStyle w:val="af6"/>
        <w:numPr>
          <w:ilvl w:val="1"/>
          <w:numId w:val="33"/>
        </w:numPr>
        <w:tabs>
          <w:tab w:val="left" w:pos="0"/>
        </w:tabs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 xml:space="preserve">В случае утраты/ухудшения Обеспечения Заемщик обязан </w:t>
      </w:r>
      <w:r w:rsidR="006D1452">
        <w:rPr>
          <w:rFonts w:ascii="Times New Roman" w:hAnsi="Times New Roman" w:cs="Times New Roman"/>
          <w:sz w:val="28"/>
          <w:szCs w:val="28"/>
        </w:rPr>
        <w:t xml:space="preserve">в </w:t>
      </w:r>
      <w:r w:rsidRPr="009A6D18">
        <w:rPr>
          <w:rFonts w:ascii="Times New Roman" w:hAnsi="Times New Roman" w:cs="Times New Roman"/>
          <w:sz w:val="28"/>
          <w:szCs w:val="28"/>
        </w:rPr>
        <w:t>течение 10 (десяти) календарных дней с момента такой утраты/ухудшения предложить иное Обеспечение, удовлетворяющее требованиям стандарта Фонда (в редакции, действующей на момент предоставления нового Обеспечения).</w:t>
      </w:r>
    </w:p>
    <w:p w14:paraId="5858BBCC" w14:textId="77777777" w:rsidR="00AA4C29" w:rsidRPr="009A6D18" w:rsidRDefault="00AA4C29" w:rsidP="009A6D18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Под утратой/ухудшением Обеспечения для целей настоящего стандарта понимается наступление следующих обстоятельств:</w:t>
      </w:r>
    </w:p>
    <w:p w14:paraId="5F296C41" w14:textId="77777777" w:rsidR="00AA4C29" w:rsidRPr="009A6D18" w:rsidRDefault="00AA4C29" w:rsidP="009A6D18">
      <w:pPr>
        <w:numPr>
          <w:ilvl w:val="0"/>
          <w:numId w:val="30"/>
        </w:numPr>
        <w:tabs>
          <w:tab w:val="left" w:pos="1147"/>
        </w:tabs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гибель (утрата) имущества, предоставленного в залог;</w:t>
      </w:r>
    </w:p>
    <w:p w14:paraId="532AF013" w14:textId="77777777" w:rsidR="00AA4C29" w:rsidRPr="009A6D18" w:rsidRDefault="00AA4C29" w:rsidP="009A6D18">
      <w:pPr>
        <w:numPr>
          <w:ilvl w:val="0"/>
          <w:numId w:val="30"/>
        </w:numPr>
        <w:tabs>
          <w:tab w:val="left" w:pos="1158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установленное по итогам ежегодного мониторинга снижение рыночной стоимости предмета залога (с учетом применяемых дисконтов) ниже размера текущей задолженности Заемщика;</w:t>
      </w:r>
    </w:p>
    <w:p w14:paraId="3148E969" w14:textId="77777777" w:rsidR="00AA4C29" w:rsidRPr="009A6D18" w:rsidRDefault="00AA4C29" w:rsidP="009A6D18">
      <w:pPr>
        <w:numPr>
          <w:ilvl w:val="0"/>
          <w:numId w:val="30"/>
        </w:numPr>
        <w:tabs>
          <w:tab w:val="left" w:pos="1167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несоответствие финансового положения юридического лица, предоставившего поручительство/гарантию, по итогам очередного финансового года требованиям</w:t>
      </w:r>
      <w:r w:rsidR="00584E53">
        <w:rPr>
          <w:rFonts w:ascii="Times New Roman" w:hAnsi="Times New Roman" w:cs="Times New Roman"/>
          <w:sz w:val="28"/>
          <w:szCs w:val="28"/>
        </w:rPr>
        <w:t xml:space="preserve">, </w:t>
      </w:r>
      <w:r w:rsidRPr="009A6D18">
        <w:rPr>
          <w:rFonts w:ascii="Times New Roman" w:hAnsi="Times New Roman" w:cs="Times New Roman"/>
          <w:sz w:val="28"/>
          <w:szCs w:val="28"/>
        </w:rPr>
        <w:t>установленным для таких лиц в соответствии с настоящим стандартом (в редакции, действующей на момент предоставления соответствующего обеспечения);</w:t>
      </w:r>
    </w:p>
    <w:p w14:paraId="552F392F" w14:textId="77777777" w:rsidR="00AA4C29" w:rsidRPr="009A6D18" w:rsidRDefault="00AA4C29" w:rsidP="009A6D18">
      <w:pPr>
        <w:numPr>
          <w:ilvl w:val="0"/>
          <w:numId w:val="30"/>
        </w:numPr>
        <w:tabs>
          <w:tab w:val="left" w:pos="1153"/>
        </w:tabs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отзыв лицензии на осуществление банковской деятельности у кредитной организации, предоставившей независимую гарантию, либо введение процедур оздоровления/банкротства;</w:t>
      </w:r>
    </w:p>
    <w:p w14:paraId="0FB1AA53" w14:textId="77777777" w:rsidR="00AA4C29" w:rsidRPr="00584E53" w:rsidRDefault="00AA4C29" w:rsidP="0054238E">
      <w:pPr>
        <w:numPr>
          <w:ilvl w:val="0"/>
          <w:numId w:val="30"/>
        </w:numPr>
        <w:tabs>
          <w:tab w:val="left" w:pos="1152"/>
        </w:tabs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84E53">
        <w:rPr>
          <w:rFonts w:ascii="Times New Roman" w:hAnsi="Times New Roman" w:cs="Times New Roman"/>
          <w:sz w:val="28"/>
          <w:szCs w:val="28"/>
        </w:rPr>
        <w:t>прекращение биржевого обращения ценных бумаг, предоставленных в</w:t>
      </w:r>
      <w:r w:rsidR="00584E53" w:rsidRPr="00584E53">
        <w:rPr>
          <w:rFonts w:ascii="Times New Roman" w:hAnsi="Times New Roman" w:cs="Times New Roman"/>
          <w:sz w:val="28"/>
          <w:szCs w:val="28"/>
        </w:rPr>
        <w:t xml:space="preserve"> </w:t>
      </w:r>
      <w:r w:rsidRPr="00584E53">
        <w:rPr>
          <w:rFonts w:ascii="Times New Roman" w:hAnsi="Times New Roman" w:cs="Times New Roman"/>
          <w:sz w:val="28"/>
          <w:szCs w:val="28"/>
        </w:rPr>
        <w:t>залог.</w:t>
      </w:r>
    </w:p>
    <w:p w14:paraId="2DDFFB5C" w14:textId="77777777" w:rsidR="00AA4C29" w:rsidRPr="009A6D18" w:rsidRDefault="00AA4C29" w:rsidP="000B3532">
      <w:pPr>
        <w:pStyle w:val="af6"/>
        <w:numPr>
          <w:ilvl w:val="1"/>
          <w:numId w:val="33"/>
        </w:numPr>
        <w:tabs>
          <w:tab w:val="left" w:pos="0"/>
        </w:tabs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lastRenderedPageBreak/>
        <w:t>Фонд принимает предложенное Заемщиком взамен утраченного/ухудшившегося Обеспечения новое Обеспечение на основании проведенных Фондом экспертиз и оценки, при условии подтверждения его соответствия по заключению требованиям настоящего стандарта (в редакции, действующей на момент предоставления нового Обеспечения).</w:t>
      </w:r>
    </w:p>
    <w:p w14:paraId="04BABDA9" w14:textId="77777777" w:rsidR="00AA4C29" w:rsidRPr="009A6D18" w:rsidRDefault="00AA4C29" w:rsidP="009A6D18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Срок замены Обеспечения (заключения соответствующего договора) не может превышать 30 (тридцати) календарных дней с момента утраты/ухудшения Обеспечения (без учета времени, необходимого для регистрации залога).</w:t>
      </w:r>
    </w:p>
    <w:p w14:paraId="0B0AA994" w14:textId="77777777" w:rsidR="00AA4C29" w:rsidRPr="009A6D18" w:rsidRDefault="00AA4C29" w:rsidP="002E3D85">
      <w:pPr>
        <w:pStyle w:val="af6"/>
        <w:numPr>
          <w:ilvl w:val="1"/>
          <w:numId w:val="33"/>
        </w:numPr>
        <w:tabs>
          <w:tab w:val="left" w:pos="0"/>
        </w:tabs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В случае недостижения сторонами Договора займа согласия по факту ухудшения состояния обеспечения, Фонд за свой счет привлекает оценочную компанию для определения рыночной стоимости залога в соответствии с п.3.16 - 3.17 настоящего стандарта.</w:t>
      </w:r>
    </w:p>
    <w:p w14:paraId="33185A8C" w14:textId="77777777" w:rsidR="00AA4C29" w:rsidRPr="009A6D18" w:rsidRDefault="00AA4C29" w:rsidP="002E3D85">
      <w:pPr>
        <w:pStyle w:val="af6"/>
        <w:numPr>
          <w:ilvl w:val="1"/>
          <w:numId w:val="33"/>
        </w:numPr>
        <w:tabs>
          <w:tab w:val="left" w:pos="0"/>
        </w:tabs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18">
        <w:rPr>
          <w:rFonts w:ascii="Times New Roman" w:hAnsi="Times New Roman" w:cs="Times New Roman"/>
          <w:sz w:val="28"/>
          <w:szCs w:val="28"/>
        </w:rPr>
        <w:t>В течение срока действия Договора займа Заемщик вправе предложить Фонду иное Обеспечение, соответствующее требованиям настоящего стандарта (в редакции, действующей на момент предоставления нового Обеспечения), с рассмотрением вопроса о замене обеспечения Экспертным советом.</w:t>
      </w:r>
    </w:p>
    <w:p w14:paraId="48568726" w14:textId="77777777" w:rsidR="00AA4C29" w:rsidRPr="009A6D18" w:rsidRDefault="00AA4C29" w:rsidP="009A6D18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  <w:sectPr w:rsidR="00AA4C29" w:rsidRPr="009A6D18" w:rsidSect="00E70CF9">
          <w:type w:val="continuous"/>
          <w:pgSz w:w="11909" w:h="16838"/>
          <w:pgMar w:top="567" w:right="567" w:bottom="851" w:left="1985" w:header="0" w:footer="6" w:gutter="0"/>
          <w:cols w:space="720"/>
          <w:noEndnote/>
          <w:docGrid w:linePitch="360"/>
        </w:sectPr>
      </w:pPr>
      <w:r w:rsidRPr="009A6D18">
        <w:rPr>
          <w:rFonts w:ascii="Times New Roman" w:hAnsi="Times New Roman" w:cs="Times New Roman"/>
          <w:sz w:val="28"/>
          <w:szCs w:val="28"/>
        </w:rPr>
        <w:t>Фонд осуществляет экспертизу на соответствие предложенного Заявителем обеспечения возврата займа требованиям настоящего стандарта, предъявляемым к качеству и достаточности обеспечения.</w:t>
      </w:r>
    </w:p>
    <w:p w14:paraId="3A8B91ED" w14:textId="77777777" w:rsidR="00C20778" w:rsidRDefault="00C20778" w:rsidP="00E82710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769F1C3" w14:textId="77777777" w:rsidR="00C20778" w:rsidRDefault="00C20778" w:rsidP="00E82710">
      <w:pPr>
        <w:pStyle w:val="25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66C9650" w14:textId="77777777" w:rsidR="00C20778" w:rsidRPr="00FC1B63" w:rsidRDefault="00C20778" w:rsidP="00C20778">
      <w:pPr>
        <w:ind w:firstLine="6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1B63">
        <w:rPr>
          <w:rFonts w:ascii="Times New Roman" w:hAnsi="Times New Roman" w:cs="Times New Roman"/>
          <w:color w:val="auto"/>
          <w:sz w:val="28"/>
          <w:szCs w:val="28"/>
        </w:rPr>
        <w:t>________________</w:t>
      </w:r>
    </w:p>
    <w:p w14:paraId="1ECF580D" w14:textId="77777777" w:rsidR="00451418" w:rsidRDefault="00451418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1371AE29" w14:textId="77777777" w:rsidR="00CC4C40" w:rsidRDefault="00CC4C40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0B3320A8" w14:textId="77777777" w:rsidR="00CC4C40" w:rsidRDefault="00CC4C40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437884A1" w14:textId="77777777" w:rsidR="00CC4C40" w:rsidRDefault="00CC4C40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0184E5CA" w14:textId="77777777" w:rsidR="00CC4C40" w:rsidRDefault="00CC4C40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62702CEE" w14:textId="77777777" w:rsidR="00CC4C40" w:rsidRDefault="00CC4C40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0478894C" w14:textId="77777777" w:rsidR="00CC4C40" w:rsidRDefault="00CC4C40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1F37D797" w14:textId="77777777" w:rsidR="00CC4C40" w:rsidRDefault="00CC4C40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3C56916D" w14:textId="77777777" w:rsidR="00CC4C40" w:rsidRDefault="00CC4C40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6015C6B5" w14:textId="77777777" w:rsidR="00CC4C40" w:rsidRDefault="00CC4C40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3E74EBDD" w14:textId="77777777" w:rsidR="00CC4C40" w:rsidRDefault="00CC4C40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26895C85" w14:textId="77777777" w:rsidR="00CC4C40" w:rsidRDefault="00CC4C40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7EAF2EFB" w14:textId="77777777" w:rsidR="00CC4C40" w:rsidRDefault="00CC4C40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21AA5D21" w14:textId="77777777" w:rsidR="00CC4C40" w:rsidRDefault="00CC4C40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1FC37DE7" w14:textId="77777777" w:rsidR="00CC4C40" w:rsidRDefault="00CC4C40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29C1C243" w14:textId="77777777" w:rsidR="00CC4C40" w:rsidRDefault="00CC4C40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094658CA" w14:textId="77777777" w:rsidR="00CC4C40" w:rsidRDefault="00CC4C40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6AC8E5B1" w14:textId="77777777" w:rsidR="00CC4C40" w:rsidRDefault="00CC4C40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3820ACDD" w14:textId="77777777" w:rsidR="00CC4C40" w:rsidRDefault="00CC4C40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589473F9" w14:textId="77777777" w:rsidR="00CC4C40" w:rsidRDefault="00CC4C40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5232018E" w14:textId="6A1AA48E" w:rsidR="00CC4C40" w:rsidRDefault="00CC4C40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1B27B92D" w14:textId="77777777" w:rsidR="0036069D" w:rsidRDefault="0036069D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63728637" w14:textId="77777777" w:rsidR="00CC4C40" w:rsidRDefault="00CC4C40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32FE4E16" w14:textId="77777777" w:rsidR="0006429E" w:rsidRDefault="008E376E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14:paraId="610670D1" w14:textId="77777777" w:rsidR="008E376E" w:rsidRPr="00046EB2" w:rsidRDefault="008E376E" w:rsidP="0006429E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к Стандарту Фонда</w:t>
      </w:r>
    </w:p>
    <w:p w14:paraId="4F22DF10" w14:textId="77777777" w:rsidR="007D4E6A" w:rsidRDefault="0006429E" w:rsidP="007D4E6A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24EC">
        <w:rPr>
          <w:rFonts w:ascii="Times New Roman" w:hAnsi="Times New Roman" w:cs="Times New Roman"/>
          <w:sz w:val="28"/>
          <w:szCs w:val="28"/>
        </w:rPr>
        <w:t xml:space="preserve">Порядок обеспечения возврата займов, предоставленных в </w:t>
      </w:r>
      <w:proofErr w:type="spellStart"/>
      <w:proofErr w:type="gramStart"/>
      <w:r w:rsidR="002E24EC">
        <w:rPr>
          <w:rFonts w:ascii="Times New Roman" w:hAnsi="Times New Roman" w:cs="Times New Roman"/>
          <w:sz w:val="28"/>
          <w:szCs w:val="28"/>
        </w:rPr>
        <w:t>каче-стве</w:t>
      </w:r>
      <w:proofErr w:type="spellEnd"/>
      <w:proofErr w:type="gramEnd"/>
      <w:r w:rsidR="002E24EC">
        <w:rPr>
          <w:rFonts w:ascii="Times New Roman" w:hAnsi="Times New Roman" w:cs="Times New Roman"/>
          <w:sz w:val="28"/>
          <w:szCs w:val="28"/>
        </w:rPr>
        <w:t xml:space="preserve"> финансового обеспечения проектов</w:t>
      </w:r>
      <w:r w:rsidR="00184C15" w:rsidRPr="00184C15">
        <w:rPr>
          <w:rFonts w:ascii="Times New Roman" w:hAnsi="Times New Roman" w:cs="Times New Roman"/>
          <w:sz w:val="28"/>
          <w:szCs w:val="28"/>
        </w:rPr>
        <w:t>»</w:t>
      </w:r>
    </w:p>
    <w:p w14:paraId="07D43A30" w14:textId="77777777" w:rsidR="007D4E6A" w:rsidRPr="0086007A" w:rsidRDefault="007D4E6A" w:rsidP="0086007A">
      <w:pPr>
        <w:pStyle w:val="25"/>
        <w:shd w:val="clear" w:color="auto" w:fill="auto"/>
        <w:spacing w:after="0" w:line="240" w:lineRule="auto"/>
        <w:ind w:left="5140" w:right="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900F3" w14:textId="77777777" w:rsidR="007D4E6A" w:rsidRPr="0086007A" w:rsidRDefault="007D4E6A" w:rsidP="0086007A">
      <w:pPr>
        <w:pStyle w:val="25"/>
        <w:shd w:val="clear" w:color="auto" w:fill="auto"/>
        <w:spacing w:after="0" w:line="240" w:lineRule="auto"/>
        <w:ind w:left="5140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366F5B" w14:textId="77777777" w:rsidR="0086007A" w:rsidRDefault="0086007A" w:rsidP="0086007A">
      <w:pPr>
        <w:pStyle w:val="11"/>
        <w:keepNext/>
        <w:keepLines/>
        <w:shd w:val="clear" w:color="auto" w:fill="auto"/>
        <w:spacing w:line="240" w:lineRule="auto"/>
        <w:ind w:right="560"/>
        <w:jc w:val="center"/>
        <w:rPr>
          <w:b/>
          <w:i w:val="0"/>
          <w:spacing w:val="0"/>
          <w:sz w:val="28"/>
          <w:szCs w:val="28"/>
        </w:rPr>
      </w:pPr>
      <w:bookmarkStart w:id="10" w:name="bookmark18"/>
      <w:bookmarkStart w:id="11" w:name="bookmark19"/>
      <w:r w:rsidRPr="0086007A">
        <w:rPr>
          <w:b/>
          <w:i w:val="0"/>
          <w:spacing w:val="0"/>
          <w:sz w:val="28"/>
          <w:szCs w:val="28"/>
        </w:rPr>
        <w:t>Виды и требования к качеству Основного обеспечения,</w:t>
      </w:r>
      <w:r w:rsidR="00CE60F6">
        <w:rPr>
          <w:b/>
          <w:i w:val="0"/>
          <w:spacing w:val="0"/>
          <w:sz w:val="28"/>
          <w:szCs w:val="28"/>
        </w:rPr>
        <w:t xml:space="preserve"> </w:t>
      </w:r>
      <w:r w:rsidRPr="0086007A">
        <w:rPr>
          <w:b/>
          <w:i w:val="0"/>
          <w:spacing w:val="0"/>
          <w:sz w:val="28"/>
          <w:szCs w:val="28"/>
        </w:rPr>
        <w:t>принимаемого Фондом по финансируемым проектам</w:t>
      </w:r>
      <w:bookmarkEnd w:id="10"/>
      <w:bookmarkEnd w:id="11"/>
    </w:p>
    <w:p w14:paraId="205A99F4" w14:textId="77777777" w:rsidR="0086007A" w:rsidRPr="00CE60F6" w:rsidRDefault="0086007A" w:rsidP="0086007A">
      <w:pPr>
        <w:pStyle w:val="11"/>
        <w:keepNext/>
        <w:keepLines/>
        <w:shd w:val="clear" w:color="auto" w:fill="auto"/>
        <w:spacing w:line="240" w:lineRule="auto"/>
        <w:ind w:right="560"/>
        <w:jc w:val="center"/>
        <w:rPr>
          <w:b/>
          <w:i w:val="0"/>
          <w:spacing w:val="0"/>
          <w:sz w:val="16"/>
          <w:szCs w:val="16"/>
        </w:rPr>
      </w:pPr>
    </w:p>
    <w:p w14:paraId="4ED0D957" w14:textId="77777777" w:rsidR="00C06296" w:rsidRDefault="0086007A" w:rsidP="004256BC">
      <w:pPr>
        <w:pStyle w:val="30"/>
        <w:shd w:val="clear" w:color="auto" w:fill="auto"/>
        <w:spacing w:after="0" w:line="240" w:lineRule="auto"/>
        <w:ind w:right="560"/>
        <w:rPr>
          <w:b w:val="0"/>
          <w:sz w:val="28"/>
          <w:szCs w:val="28"/>
        </w:rPr>
      </w:pPr>
      <w:r w:rsidRPr="00CE60F6">
        <w:rPr>
          <w:b w:val="0"/>
          <w:sz w:val="28"/>
          <w:szCs w:val="28"/>
        </w:rPr>
        <w:t>(условия (требования к качеству, включая критерии оценки</w:t>
      </w:r>
      <w:r w:rsidR="00CE60F6" w:rsidRPr="00CE60F6">
        <w:rPr>
          <w:b w:val="0"/>
          <w:sz w:val="28"/>
          <w:szCs w:val="28"/>
        </w:rPr>
        <w:t xml:space="preserve"> </w:t>
      </w:r>
      <w:r w:rsidRPr="00CE60F6">
        <w:rPr>
          <w:b w:val="0"/>
          <w:sz w:val="28"/>
          <w:szCs w:val="28"/>
        </w:rPr>
        <w:t>устойчивости финансового положения юридических лиц) и</w:t>
      </w:r>
      <w:r w:rsidR="00CE60F6" w:rsidRPr="00CE60F6">
        <w:rPr>
          <w:b w:val="0"/>
          <w:sz w:val="28"/>
          <w:szCs w:val="28"/>
        </w:rPr>
        <w:t xml:space="preserve"> </w:t>
      </w:r>
      <w:r w:rsidRPr="00CE60F6">
        <w:rPr>
          <w:b w:val="0"/>
          <w:sz w:val="28"/>
          <w:szCs w:val="28"/>
        </w:rPr>
        <w:t xml:space="preserve">дисконты, применяемые для определения залоговой стоимости </w:t>
      </w:r>
      <w:r w:rsidR="00CE60F6" w:rsidRPr="00CE60F6">
        <w:rPr>
          <w:b w:val="0"/>
          <w:sz w:val="28"/>
          <w:szCs w:val="28"/>
        </w:rPr>
        <w:t>О</w:t>
      </w:r>
      <w:r w:rsidRPr="00CE60F6">
        <w:rPr>
          <w:b w:val="0"/>
          <w:sz w:val="28"/>
          <w:szCs w:val="28"/>
        </w:rPr>
        <w:t>беспечения по займу Фонда установлены решением</w:t>
      </w:r>
      <w:r w:rsidR="00CE60F6" w:rsidRPr="00CE60F6">
        <w:rPr>
          <w:b w:val="0"/>
          <w:sz w:val="28"/>
          <w:szCs w:val="28"/>
        </w:rPr>
        <w:t xml:space="preserve"> </w:t>
      </w:r>
      <w:r w:rsidRPr="00CE60F6">
        <w:rPr>
          <w:b w:val="0"/>
          <w:sz w:val="28"/>
          <w:szCs w:val="28"/>
        </w:rPr>
        <w:t xml:space="preserve">Наблюдательного совета </w:t>
      </w:r>
    </w:p>
    <w:p w14:paraId="3D2ED0AF" w14:textId="48012C42" w:rsidR="0086007A" w:rsidRPr="0036069D" w:rsidRDefault="0086007A" w:rsidP="004256BC">
      <w:pPr>
        <w:pStyle w:val="30"/>
        <w:shd w:val="clear" w:color="auto" w:fill="auto"/>
        <w:spacing w:after="0" w:line="240" w:lineRule="auto"/>
        <w:ind w:right="560"/>
        <w:rPr>
          <w:b w:val="0"/>
          <w:color w:val="0070C0"/>
          <w:sz w:val="28"/>
          <w:szCs w:val="28"/>
        </w:rPr>
      </w:pPr>
      <w:r w:rsidRPr="0036069D">
        <w:rPr>
          <w:b w:val="0"/>
          <w:color w:val="0070C0"/>
          <w:sz w:val="28"/>
          <w:szCs w:val="28"/>
        </w:rPr>
        <w:t>от</w:t>
      </w:r>
      <w:r w:rsidR="00CE60F6" w:rsidRPr="0036069D">
        <w:rPr>
          <w:b w:val="0"/>
          <w:color w:val="0070C0"/>
          <w:sz w:val="28"/>
          <w:szCs w:val="28"/>
        </w:rPr>
        <w:t xml:space="preserve"> </w:t>
      </w:r>
      <w:r w:rsidR="0036069D" w:rsidRPr="0036069D">
        <w:rPr>
          <w:b w:val="0"/>
          <w:color w:val="0070C0"/>
          <w:sz w:val="28"/>
          <w:szCs w:val="28"/>
        </w:rPr>
        <w:t>31</w:t>
      </w:r>
      <w:r w:rsidRPr="0036069D">
        <w:rPr>
          <w:b w:val="0"/>
          <w:color w:val="0070C0"/>
          <w:sz w:val="28"/>
          <w:szCs w:val="28"/>
        </w:rPr>
        <w:t>.0</w:t>
      </w:r>
      <w:r w:rsidR="004702EB">
        <w:rPr>
          <w:b w:val="0"/>
          <w:color w:val="0070C0"/>
          <w:sz w:val="28"/>
          <w:szCs w:val="28"/>
        </w:rPr>
        <w:t>8</w:t>
      </w:r>
      <w:r w:rsidRPr="0036069D">
        <w:rPr>
          <w:b w:val="0"/>
          <w:color w:val="0070C0"/>
          <w:sz w:val="28"/>
          <w:szCs w:val="28"/>
        </w:rPr>
        <w:t xml:space="preserve">.2017 (Протокол № </w:t>
      </w:r>
      <w:r w:rsidR="0036069D" w:rsidRPr="0036069D">
        <w:rPr>
          <w:b w:val="0"/>
          <w:color w:val="0070C0"/>
          <w:sz w:val="28"/>
          <w:szCs w:val="28"/>
        </w:rPr>
        <w:t xml:space="preserve">2, </w:t>
      </w:r>
      <w:r w:rsidRPr="0036069D">
        <w:rPr>
          <w:b w:val="0"/>
          <w:color w:val="0070C0"/>
          <w:sz w:val="28"/>
          <w:szCs w:val="28"/>
        </w:rPr>
        <w:t xml:space="preserve"> вопрос </w:t>
      </w:r>
      <w:r w:rsidR="0036069D" w:rsidRPr="0036069D">
        <w:rPr>
          <w:b w:val="0"/>
          <w:color w:val="0070C0"/>
          <w:sz w:val="28"/>
          <w:szCs w:val="28"/>
        </w:rPr>
        <w:t>4.3</w:t>
      </w:r>
      <w:r w:rsidRPr="0036069D">
        <w:rPr>
          <w:b w:val="0"/>
          <w:color w:val="0070C0"/>
          <w:sz w:val="28"/>
          <w:szCs w:val="28"/>
        </w:rPr>
        <w:t>)</w:t>
      </w:r>
    </w:p>
    <w:p w14:paraId="4808A549" w14:textId="77777777" w:rsidR="00CE60F6" w:rsidRPr="00CE60F6" w:rsidRDefault="00CE60F6" w:rsidP="004256BC">
      <w:pPr>
        <w:pStyle w:val="30"/>
        <w:shd w:val="clear" w:color="auto" w:fill="auto"/>
        <w:spacing w:after="0" w:line="240" w:lineRule="auto"/>
        <w:ind w:right="560"/>
        <w:rPr>
          <w:sz w:val="16"/>
          <w:szCs w:val="16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3540"/>
      </w:tblGrid>
      <w:tr w:rsidR="0086007A" w:rsidRPr="0086007A" w14:paraId="21166677" w14:textId="77777777" w:rsidTr="0086007A">
        <w:tc>
          <w:tcPr>
            <w:tcW w:w="4390" w:type="dxa"/>
          </w:tcPr>
          <w:p w14:paraId="0EB9C7F3" w14:textId="77777777" w:rsidR="00CC5171" w:rsidRPr="0086007A" w:rsidRDefault="00CC5171" w:rsidP="004256BC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Вид обеспечения</w:t>
            </w:r>
          </w:p>
        </w:tc>
        <w:tc>
          <w:tcPr>
            <w:tcW w:w="1417" w:type="dxa"/>
          </w:tcPr>
          <w:p w14:paraId="0838745F" w14:textId="77777777" w:rsidR="00CC5171" w:rsidRPr="0086007A" w:rsidRDefault="00CC5171" w:rsidP="004256BC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Дисконт,</w:t>
            </w:r>
            <w:r w:rsidR="0086007A">
              <w:rPr>
                <w:rFonts w:eastAsia="Courier New"/>
                <w:bCs/>
                <w:color w:val="auto"/>
                <w:sz w:val="28"/>
                <w:szCs w:val="28"/>
              </w:rPr>
              <w:t xml:space="preserve"> </w:t>
            </w:r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в %</w:t>
            </w:r>
          </w:p>
        </w:tc>
        <w:tc>
          <w:tcPr>
            <w:tcW w:w="3540" w:type="dxa"/>
          </w:tcPr>
          <w:p w14:paraId="78D511BD" w14:textId="77777777" w:rsidR="00CC5171" w:rsidRPr="0086007A" w:rsidRDefault="00CC5171" w:rsidP="004256BC">
            <w:pPr>
              <w:spacing w:after="0" w:line="240" w:lineRule="auto"/>
              <w:ind w:left="320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Условия принятия обеспечения</w:t>
            </w:r>
          </w:p>
        </w:tc>
      </w:tr>
      <w:tr w:rsidR="004256BC" w14:paraId="0C4D2AC7" w14:textId="77777777" w:rsidTr="0054238E">
        <w:tc>
          <w:tcPr>
            <w:tcW w:w="9347" w:type="dxa"/>
            <w:gridSpan w:val="3"/>
          </w:tcPr>
          <w:p w14:paraId="73659ECC" w14:textId="77777777" w:rsidR="004256BC" w:rsidRPr="004256BC" w:rsidRDefault="004256BC" w:rsidP="004256B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256BC">
              <w:rPr>
                <w:b/>
                <w:sz w:val="16"/>
                <w:szCs w:val="16"/>
              </w:rPr>
              <w:t xml:space="preserve">  </w:t>
            </w:r>
          </w:p>
          <w:p w14:paraId="1C89E176" w14:textId="77777777" w:rsidR="004256BC" w:rsidRDefault="004256BC" w:rsidP="004256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6007A">
              <w:rPr>
                <w:b/>
                <w:sz w:val="28"/>
                <w:szCs w:val="28"/>
              </w:rPr>
              <w:t>Независимые гарантии и поручительства</w:t>
            </w:r>
          </w:p>
          <w:p w14:paraId="709B2E53" w14:textId="77777777" w:rsidR="004256BC" w:rsidRPr="004256BC" w:rsidRDefault="004256BC" w:rsidP="004256B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4256BC">
              <w:rPr>
                <w:bCs/>
                <w:color w:val="auto"/>
                <w:sz w:val="16"/>
                <w:szCs w:val="16"/>
              </w:rPr>
              <w:t xml:space="preserve">  </w:t>
            </w:r>
          </w:p>
        </w:tc>
      </w:tr>
      <w:tr w:rsidR="0086007A" w14:paraId="541DEF70" w14:textId="77777777" w:rsidTr="0086007A">
        <w:tc>
          <w:tcPr>
            <w:tcW w:w="4390" w:type="dxa"/>
          </w:tcPr>
          <w:p w14:paraId="076EDB41" w14:textId="1CE35E84" w:rsidR="0086007A" w:rsidRPr="0086007A" w:rsidRDefault="0086007A" w:rsidP="00145339">
            <w:pPr>
              <w:spacing w:after="0" w:line="240" w:lineRule="auto"/>
              <w:ind w:firstLine="313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 xml:space="preserve">Независимые гарантии </w:t>
            </w:r>
            <w:proofErr w:type="gramStart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кредит</w:t>
            </w:r>
            <w:r w:rsidR="00145339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proofErr w:type="spellStart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ных</w:t>
            </w:r>
            <w:proofErr w:type="spellEnd"/>
            <w:proofErr w:type="gramEnd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организаций, относящихся к одной из следующих категорий:</w:t>
            </w:r>
          </w:p>
          <w:p w14:paraId="42DE009D" w14:textId="43D680E2" w:rsidR="0086007A" w:rsidRPr="0086007A" w:rsidRDefault="0086007A" w:rsidP="00145339">
            <w:pPr>
              <w:numPr>
                <w:ilvl w:val="0"/>
                <w:numId w:val="35"/>
              </w:numPr>
              <w:tabs>
                <w:tab w:val="left" w:pos="278"/>
              </w:tabs>
              <w:spacing w:after="0" w:line="240" w:lineRule="auto"/>
              <w:ind w:firstLine="313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 xml:space="preserve">кредитные организации, имеющие рейтинг долгосрочной кредитоспособности минимум одного из ведущих </w:t>
            </w:r>
            <w:proofErr w:type="spellStart"/>
            <w:proofErr w:type="gramStart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междуна</w:t>
            </w:r>
            <w:proofErr w:type="spellEnd"/>
            <w:r w:rsidR="00145339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родных</w:t>
            </w:r>
            <w:proofErr w:type="gramEnd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 xml:space="preserve"> рейтинговых агентств (S&amp;P </w:t>
            </w:r>
            <w:proofErr w:type="spellStart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Global</w:t>
            </w:r>
            <w:proofErr w:type="spellEnd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Ratings</w:t>
            </w:r>
            <w:proofErr w:type="spellEnd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Moody's</w:t>
            </w:r>
            <w:proofErr w:type="spellEnd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Investors</w:t>
            </w:r>
            <w:proofErr w:type="spellEnd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Service</w:t>
            </w:r>
            <w:proofErr w:type="spellEnd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Fitch</w:t>
            </w:r>
            <w:proofErr w:type="spellEnd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Ratings</w:t>
            </w:r>
            <w:proofErr w:type="spellEnd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) не более, чем на две ступени ниже суверенного рейтинга Российской Федерации в национальной или иностранной валюте;</w:t>
            </w:r>
          </w:p>
          <w:p w14:paraId="59CA631F" w14:textId="74C77C99" w:rsidR="0086007A" w:rsidRPr="0086007A" w:rsidRDefault="0086007A" w:rsidP="00145339">
            <w:pPr>
              <w:numPr>
                <w:ilvl w:val="0"/>
                <w:numId w:val="35"/>
              </w:numPr>
              <w:tabs>
                <w:tab w:val="left" w:pos="274"/>
              </w:tabs>
              <w:spacing w:after="0" w:line="240" w:lineRule="auto"/>
              <w:ind w:firstLine="313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 xml:space="preserve">кредитные организации, соответствующие следующим </w:t>
            </w:r>
            <w:proofErr w:type="gramStart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кри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териям</w:t>
            </w:r>
            <w:proofErr w:type="gramEnd"/>
            <w:r w:rsidR="00AA4E64">
              <w:rPr>
                <w:rStyle w:val="aff4"/>
                <w:rFonts w:eastAsia="Courier New"/>
                <w:bCs/>
                <w:color w:val="auto"/>
                <w:sz w:val="28"/>
                <w:szCs w:val="28"/>
              </w:rPr>
              <w:footnoteReference w:customMarkFollows="1" w:id="2"/>
              <w:t>1</w:t>
            </w:r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:</w:t>
            </w:r>
          </w:p>
          <w:p w14:paraId="44497F2B" w14:textId="77777777" w:rsidR="0086007A" w:rsidRPr="0086007A" w:rsidRDefault="0086007A" w:rsidP="00145339">
            <w:pPr>
              <w:numPr>
                <w:ilvl w:val="0"/>
                <w:numId w:val="36"/>
              </w:numPr>
              <w:tabs>
                <w:tab w:val="left" w:pos="726"/>
              </w:tabs>
              <w:spacing w:after="0" w:line="240" w:lineRule="auto"/>
              <w:ind w:firstLine="313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 xml:space="preserve">наличие генеральной </w:t>
            </w:r>
            <w:proofErr w:type="spellStart"/>
            <w:proofErr w:type="gramStart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лицен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зии</w:t>
            </w:r>
            <w:proofErr w:type="spellEnd"/>
            <w:proofErr w:type="gramEnd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 xml:space="preserve"> Центрального Банка РФ;</w:t>
            </w:r>
          </w:p>
          <w:p w14:paraId="52A06578" w14:textId="77777777" w:rsidR="0086007A" w:rsidRPr="0086007A" w:rsidRDefault="0086007A" w:rsidP="00145339">
            <w:pPr>
              <w:numPr>
                <w:ilvl w:val="0"/>
                <w:numId w:val="36"/>
              </w:numPr>
              <w:tabs>
                <w:tab w:val="left" w:pos="722"/>
              </w:tabs>
              <w:spacing w:after="0" w:line="240" w:lineRule="auto"/>
              <w:ind w:firstLine="313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собственные средства (</w:t>
            </w:r>
            <w:proofErr w:type="spellStart"/>
            <w:proofErr w:type="gramStart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капи</w:t>
            </w:r>
            <w:proofErr w:type="spellEnd"/>
            <w:r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тал</w:t>
            </w:r>
            <w:proofErr w:type="gramEnd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) в размере не менее 25 млрд. руб.;</w:t>
            </w:r>
          </w:p>
          <w:p w14:paraId="6E61860E" w14:textId="77777777" w:rsidR="0086007A" w:rsidRDefault="0086007A" w:rsidP="00145339">
            <w:pPr>
              <w:numPr>
                <w:ilvl w:val="0"/>
                <w:numId w:val="36"/>
              </w:numPr>
              <w:tabs>
                <w:tab w:val="left" w:pos="726"/>
              </w:tabs>
              <w:spacing w:after="0" w:line="240" w:lineRule="auto"/>
              <w:ind w:firstLine="313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bookmarkStart w:id="12" w:name="bookmark20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lastRenderedPageBreak/>
              <w:t xml:space="preserve">участие в системе </w:t>
            </w:r>
            <w:proofErr w:type="spellStart"/>
            <w:proofErr w:type="gramStart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обя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зательного</w:t>
            </w:r>
            <w:proofErr w:type="spellEnd"/>
            <w:proofErr w:type="gramEnd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 xml:space="preserve"> страхования вкладов;</w:t>
            </w:r>
            <w:bookmarkEnd w:id="12"/>
          </w:p>
          <w:p w14:paraId="2E60C2A5" w14:textId="024C8B66" w:rsidR="00C06296" w:rsidRPr="0086007A" w:rsidRDefault="00C06296" w:rsidP="00AA4E64">
            <w:pPr>
              <w:numPr>
                <w:ilvl w:val="0"/>
                <w:numId w:val="35"/>
              </w:numPr>
              <w:tabs>
                <w:tab w:val="left" w:pos="274"/>
              </w:tabs>
              <w:spacing w:after="0" w:line="240" w:lineRule="auto"/>
              <w:ind w:firstLine="313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C06296">
              <w:rPr>
                <w:rFonts w:eastAsia="Courier New"/>
                <w:bCs/>
                <w:color w:val="auto"/>
                <w:sz w:val="28"/>
                <w:szCs w:val="28"/>
              </w:rPr>
              <w:t xml:space="preserve">включение в перечень </w:t>
            </w:r>
            <w:proofErr w:type="spellStart"/>
            <w:proofErr w:type="gramStart"/>
            <w:r w:rsidRPr="00C06296">
              <w:rPr>
                <w:rFonts w:eastAsia="Courier New"/>
                <w:bCs/>
                <w:color w:val="auto"/>
                <w:sz w:val="28"/>
                <w:szCs w:val="28"/>
              </w:rPr>
              <w:t>кре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C06296">
              <w:rPr>
                <w:rFonts w:eastAsia="Courier New"/>
                <w:bCs/>
                <w:color w:val="auto"/>
                <w:sz w:val="28"/>
                <w:szCs w:val="28"/>
              </w:rPr>
              <w:t>дитных</w:t>
            </w:r>
            <w:proofErr w:type="spellEnd"/>
            <w:proofErr w:type="gramEnd"/>
            <w:r w:rsidRPr="00C06296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организаций, </w:t>
            </w:r>
            <w:proofErr w:type="spellStart"/>
            <w:r w:rsidRPr="00C06296">
              <w:rPr>
                <w:rFonts w:eastAsia="Courier New"/>
                <w:bCs/>
                <w:color w:val="auto"/>
                <w:sz w:val="28"/>
                <w:szCs w:val="28"/>
              </w:rPr>
              <w:t>публи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C06296">
              <w:rPr>
                <w:rFonts w:eastAsia="Courier New"/>
                <w:bCs/>
                <w:color w:val="auto"/>
                <w:sz w:val="28"/>
                <w:szCs w:val="28"/>
              </w:rPr>
              <w:t>куемый</w:t>
            </w:r>
            <w:proofErr w:type="spellEnd"/>
            <w:r w:rsidRPr="00C06296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на официальном сайте Центрального Банка РФ в разделе 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«</w:t>
            </w:r>
            <w:r w:rsidRPr="00C06296">
              <w:rPr>
                <w:rFonts w:eastAsia="Courier New"/>
                <w:bCs/>
                <w:color w:val="auto"/>
                <w:sz w:val="28"/>
                <w:szCs w:val="28"/>
              </w:rPr>
              <w:t>Информация по кредитным организациям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»</w:t>
            </w:r>
            <w:r w:rsidR="00AA4E64">
              <w:rPr>
                <w:rStyle w:val="aff4"/>
                <w:rFonts w:eastAsia="Courier New"/>
                <w:bCs/>
                <w:color w:val="auto"/>
                <w:sz w:val="28"/>
                <w:szCs w:val="28"/>
              </w:rPr>
              <w:footnoteReference w:customMarkFollows="1" w:id="3"/>
              <w:t>1</w:t>
            </w:r>
            <w:r w:rsidR="00AA4E64">
              <w:rPr>
                <w:rFonts w:eastAsia="Courier New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5117FBA6" w14:textId="77777777" w:rsidR="0086007A" w:rsidRPr="0086007A" w:rsidRDefault="0086007A" w:rsidP="004256BC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lastRenderedPageBreak/>
              <w:t>0%</w:t>
            </w:r>
          </w:p>
        </w:tc>
        <w:tc>
          <w:tcPr>
            <w:tcW w:w="3540" w:type="dxa"/>
          </w:tcPr>
          <w:p w14:paraId="201DE2A1" w14:textId="0EB3CDCD" w:rsidR="0086007A" w:rsidRPr="0086007A" w:rsidRDefault="0086007A" w:rsidP="00145339">
            <w:pPr>
              <w:spacing w:after="0" w:line="240" w:lineRule="auto"/>
              <w:ind w:firstLine="317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 xml:space="preserve">Независимая гарантия кредитной организации должна отвечать условиям: безотзывная, срок действия гарантии должен </w:t>
            </w:r>
            <w:proofErr w:type="spellStart"/>
            <w:proofErr w:type="gramStart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превы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шать</w:t>
            </w:r>
            <w:proofErr w:type="spellEnd"/>
            <w:proofErr w:type="gramEnd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 xml:space="preserve"> срок обязательства по возврату займа на 1 месяц, обязательства гаранта </w:t>
            </w:r>
            <w:proofErr w:type="spellStart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мо</w:t>
            </w:r>
            <w:proofErr w:type="spellEnd"/>
            <w:r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 xml:space="preserve">гут быть уменьшены на </w:t>
            </w:r>
            <w:proofErr w:type="spellStart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лю</w:t>
            </w:r>
            <w:proofErr w:type="spellEnd"/>
            <w:r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 xml:space="preserve">бую сумму, списанную </w:t>
            </w:r>
            <w:proofErr w:type="spellStart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бе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нефициаром</w:t>
            </w:r>
            <w:proofErr w:type="spellEnd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по гарантии.</w:t>
            </w:r>
          </w:p>
          <w:p w14:paraId="358BED5E" w14:textId="027109DA" w:rsidR="0086007A" w:rsidRPr="0086007A" w:rsidRDefault="0086007A" w:rsidP="00145339">
            <w:pPr>
              <w:spacing w:after="0" w:line="240" w:lineRule="auto"/>
              <w:ind w:firstLine="317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 xml:space="preserve">В случае, если </w:t>
            </w:r>
            <w:proofErr w:type="spellStart"/>
            <w:proofErr w:type="gramStart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усло</w:t>
            </w:r>
            <w:r w:rsidR="00145339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виями</w:t>
            </w:r>
            <w:proofErr w:type="spellEnd"/>
            <w:proofErr w:type="gramEnd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договора займа пре</w:t>
            </w:r>
            <w:r w:rsidR="00145339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proofErr w:type="spellStart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дусмотрена</w:t>
            </w:r>
            <w:proofErr w:type="spellEnd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последующая замена гарантии на залог имущества (в том числе оборудования), </w:t>
            </w:r>
            <w:proofErr w:type="spellStart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приобре</w:t>
            </w:r>
            <w:r w:rsidR="00145339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таемого</w:t>
            </w:r>
            <w:proofErr w:type="spellEnd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в процессе </w:t>
            </w:r>
            <w:proofErr w:type="spellStart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реали</w:t>
            </w:r>
            <w:r w:rsidR="00145339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зации</w:t>
            </w:r>
            <w:proofErr w:type="spellEnd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проекта, то срок действия гарантии должен превышать срок, уста</w:t>
            </w:r>
            <w:r w:rsidR="00145339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proofErr w:type="spellStart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новленный</w:t>
            </w:r>
            <w:proofErr w:type="spellEnd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для </w:t>
            </w:r>
            <w:proofErr w:type="spellStart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оформ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ления</w:t>
            </w:r>
            <w:proofErr w:type="spellEnd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залога данного </w:t>
            </w:r>
            <w:proofErr w:type="spellStart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иму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lastRenderedPageBreak/>
              <w:t>щества</w:t>
            </w:r>
            <w:proofErr w:type="spellEnd"/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 xml:space="preserve">, не менее, чем на 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 xml:space="preserve">                </w:t>
            </w:r>
            <w:r w:rsidRPr="0086007A">
              <w:rPr>
                <w:rFonts w:eastAsia="Courier New"/>
                <w:bCs/>
                <w:color w:val="auto"/>
                <w:sz w:val="28"/>
                <w:szCs w:val="28"/>
              </w:rPr>
              <w:t>6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 xml:space="preserve"> месяцев.</w:t>
            </w:r>
          </w:p>
        </w:tc>
      </w:tr>
      <w:tr w:rsidR="00E22E21" w14:paraId="64588F6B" w14:textId="77777777" w:rsidTr="0086007A">
        <w:tc>
          <w:tcPr>
            <w:tcW w:w="4390" w:type="dxa"/>
          </w:tcPr>
          <w:p w14:paraId="1B776FAF" w14:textId="62DA6477" w:rsidR="00E22E21" w:rsidRPr="00E22E21" w:rsidRDefault="00E22E21" w:rsidP="00AA4E64">
            <w:pPr>
              <w:spacing w:after="0" w:line="240" w:lineRule="auto"/>
              <w:ind w:firstLine="313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22E21">
              <w:rPr>
                <w:rFonts w:eastAsia="Courier New"/>
                <w:bCs/>
                <w:color w:val="auto"/>
                <w:sz w:val="28"/>
                <w:szCs w:val="28"/>
              </w:rPr>
              <w:lastRenderedPageBreak/>
              <w:t xml:space="preserve">Гарантии и поручительства АО 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«</w:t>
            </w:r>
            <w:r w:rsidRPr="00E22E21">
              <w:rPr>
                <w:rFonts w:eastAsia="Courier New"/>
                <w:bCs/>
                <w:color w:val="auto"/>
                <w:sz w:val="28"/>
                <w:szCs w:val="28"/>
              </w:rPr>
              <w:t>Федеральная корпорация по развитию малого и среднего предпринимательства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»</w:t>
            </w:r>
            <w:r w:rsidRPr="00E22E21">
              <w:rPr>
                <w:rFonts w:eastAsia="Courier New"/>
                <w:bCs/>
                <w:color w:val="auto"/>
                <w:sz w:val="28"/>
                <w:szCs w:val="28"/>
              </w:rPr>
              <w:t>,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22E21">
              <w:rPr>
                <w:rFonts w:eastAsia="Courier New"/>
                <w:bCs/>
                <w:color w:val="auto"/>
                <w:sz w:val="28"/>
                <w:szCs w:val="28"/>
              </w:rPr>
              <w:t>регио</w:t>
            </w:r>
            <w:r w:rsidR="00AA4E64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E22E21">
              <w:rPr>
                <w:rFonts w:eastAsia="Courier New"/>
                <w:bCs/>
                <w:color w:val="auto"/>
                <w:sz w:val="28"/>
                <w:szCs w:val="28"/>
              </w:rPr>
              <w:t>нальных</w:t>
            </w:r>
            <w:proofErr w:type="spellEnd"/>
            <w:proofErr w:type="gramEnd"/>
            <w:r w:rsidRPr="00E22E21">
              <w:rPr>
                <w:rFonts w:eastAsia="Courier New"/>
                <w:bCs/>
                <w:color w:val="auto"/>
                <w:sz w:val="28"/>
                <w:szCs w:val="28"/>
              </w:rPr>
              <w:t xml:space="preserve"> фондов содействия кредитованию МСП.</w:t>
            </w:r>
          </w:p>
        </w:tc>
        <w:tc>
          <w:tcPr>
            <w:tcW w:w="1417" w:type="dxa"/>
          </w:tcPr>
          <w:p w14:paraId="500457CD" w14:textId="77777777" w:rsidR="00E22E21" w:rsidRPr="00E22E21" w:rsidRDefault="00E22E21" w:rsidP="00E22E21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22E21">
              <w:rPr>
                <w:rFonts w:eastAsia="Courier New"/>
                <w:bCs/>
                <w:color w:val="auto"/>
                <w:sz w:val="28"/>
                <w:szCs w:val="28"/>
              </w:rPr>
              <w:t>0%</w:t>
            </w:r>
          </w:p>
        </w:tc>
        <w:tc>
          <w:tcPr>
            <w:tcW w:w="3540" w:type="dxa"/>
            <w:vMerge w:val="restart"/>
          </w:tcPr>
          <w:p w14:paraId="51A93B66" w14:textId="77777777" w:rsidR="00E22E21" w:rsidRPr="00E22E21" w:rsidRDefault="00E22E21" w:rsidP="00AA4E64">
            <w:pPr>
              <w:ind w:firstLine="176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22E21">
              <w:rPr>
                <w:rFonts w:eastAsia="Courier New"/>
                <w:bCs/>
                <w:color w:val="auto"/>
                <w:sz w:val="28"/>
                <w:szCs w:val="28"/>
              </w:rPr>
              <w:t xml:space="preserve">Гарантия или </w:t>
            </w:r>
            <w:proofErr w:type="gramStart"/>
            <w:r w:rsidRPr="00E22E21">
              <w:rPr>
                <w:rFonts w:eastAsia="Courier New"/>
                <w:bCs/>
                <w:color w:val="auto"/>
                <w:sz w:val="28"/>
                <w:szCs w:val="28"/>
              </w:rPr>
              <w:t>поручи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proofErr w:type="spellStart"/>
            <w:r w:rsidRPr="00E22E21">
              <w:rPr>
                <w:rFonts w:eastAsia="Courier New"/>
                <w:bCs/>
                <w:color w:val="auto"/>
                <w:sz w:val="28"/>
                <w:szCs w:val="28"/>
              </w:rPr>
              <w:t>тельство</w:t>
            </w:r>
            <w:proofErr w:type="spellEnd"/>
            <w:proofErr w:type="gramEnd"/>
            <w:r w:rsidRPr="00E22E21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должны быть безотзывными.</w:t>
            </w:r>
          </w:p>
        </w:tc>
      </w:tr>
      <w:tr w:rsidR="00E22E21" w14:paraId="7BBACA7A" w14:textId="77777777" w:rsidTr="0086007A">
        <w:tc>
          <w:tcPr>
            <w:tcW w:w="4390" w:type="dxa"/>
          </w:tcPr>
          <w:p w14:paraId="3482F422" w14:textId="77777777" w:rsidR="00E22E21" w:rsidRPr="00E22E21" w:rsidRDefault="00E22E21" w:rsidP="00AA4E64">
            <w:pPr>
              <w:spacing w:after="0" w:line="240" w:lineRule="auto"/>
              <w:ind w:firstLine="313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22E21">
              <w:rPr>
                <w:rFonts w:eastAsia="Courier New"/>
                <w:bCs/>
                <w:color w:val="auto"/>
                <w:sz w:val="28"/>
                <w:szCs w:val="28"/>
              </w:rPr>
              <w:t>Поручительства субъектов Российской Федерации.</w:t>
            </w:r>
          </w:p>
        </w:tc>
        <w:tc>
          <w:tcPr>
            <w:tcW w:w="1417" w:type="dxa"/>
          </w:tcPr>
          <w:p w14:paraId="1EDC8449" w14:textId="77777777" w:rsidR="00E22E21" w:rsidRPr="00E22E21" w:rsidRDefault="00E22E21" w:rsidP="00E22E21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22E21">
              <w:rPr>
                <w:rFonts w:eastAsia="Courier New"/>
                <w:bCs/>
                <w:color w:val="auto"/>
                <w:sz w:val="28"/>
                <w:szCs w:val="28"/>
              </w:rPr>
              <w:t>0%</w:t>
            </w:r>
          </w:p>
        </w:tc>
        <w:tc>
          <w:tcPr>
            <w:tcW w:w="3540" w:type="dxa"/>
            <w:vMerge/>
          </w:tcPr>
          <w:p w14:paraId="0CCBA663" w14:textId="77777777" w:rsidR="00E22E21" w:rsidRDefault="00E22E21" w:rsidP="00AA4E64">
            <w:pPr>
              <w:pStyle w:val="25"/>
              <w:shd w:val="clear" w:color="auto" w:fill="auto"/>
              <w:spacing w:after="0" w:line="240" w:lineRule="auto"/>
              <w:ind w:right="142" w:firstLine="176"/>
              <w:jc w:val="both"/>
              <w:rPr>
                <w:sz w:val="28"/>
                <w:szCs w:val="28"/>
              </w:rPr>
            </w:pPr>
          </w:p>
        </w:tc>
      </w:tr>
      <w:tr w:rsidR="00E22E21" w14:paraId="636DDEEE" w14:textId="77777777" w:rsidTr="0086007A">
        <w:tc>
          <w:tcPr>
            <w:tcW w:w="4390" w:type="dxa"/>
          </w:tcPr>
          <w:p w14:paraId="47F69219" w14:textId="1B4138A7" w:rsidR="00E22E21" w:rsidRPr="00E22E21" w:rsidRDefault="00E22E21" w:rsidP="00AA4E64">
            <w:pPr>
              <w:spacing w:after="0" w:line="240" w:lineRule="auto"/>
              <w:ind w:firstLine="313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22E21">
              <w:rPr>
                <w:rFonts w:eastAsia="Courier New"/>
                <w:bCs/>
                <w:color w:val="auto"/>
                <w:sz w:val="28"/>
                <w:szCs w:val="28"/>
              </w:rPr>
              <w:t>Поручительства и независимые гарантии юридических лиц</w:t>
            </w:r>
            <w:r w:rsidR="00AA4E64">
              <w:rPr>
                <w:rStyle w:val="aff4"/>
                <w:rFonts w:eastAsia="Courier New"/>
                <w:bCs/>
                <w:color w:val="auto"/>
                <w:sz w:val="28"/>
                <w:szCs w:val="28"/>
              </w:rPr>
              <w:footnoteReference w:customMarkFollows="1" w:id="4"/>
              <w:t>2</w:t>
            </w:r>
            <w:r w:rsidRPr="00E22E21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при условии, что их финансовое положение может быть оценено Фондом как устойчивое.</w:t>
            </w:r>
          </w:p>
        </w:tc>
        <w:tc>
          <w:tcPr>
            <w:tcW w:w="1417" w:type="dxa"/>
          </w:tcPr>
          <w:p w14:paraId="594F9296" w14:textId="77777777" w:rsidR="00E22E21" w:rsidRPr="00E22E21" w:rsidRDefault="00E22E21" w:rsidP="00E22E21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22E21">
              <w:rPr>
                <w:rFonts w:eastAsia="Courier New"/>
                <w:bCs/>
                <w:color w:val="auto"/>
                <w:sz w:val="28"/>
                <w:szCs w:val="28"/>
              </w:rPr>
              <w:t>0%</w:t>
            </w:r>
          </w:p>
        </w:tc>
        <w:tc>
          <w:tcPr>
            <w:tcW w:w="3540" w:type="dxa"/>
          </w:tcPr>
          <w:p w14:paraId="5CB76599" w14:textId="544C1B60" w:rsidR="00C65EFC" w:rsidRPr="00C65EFC" w:rsidRDefault="00C65EFC" w:rsidP="00AA4E64">
            <w:pPr>
              <w:spacing w:after="0" w:line="240" w:lineRule="auto"/>
              <w:ind w:firstLine="176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C65EFC">
              <w:rPr>
                <w:rFonts w:eastAsia="Courier New"/>
                <w:bCs/>
                <w:color w:val="auto"/>
                <w:sz w:val="28"/>
                <w:szCs w:val="28"/>
              </w:rPr>
              <w:t xml:space="preserve">Независимая гарантия юридического лица должна отвечать условиям: </w:t>
            </w:r>
            <w:proofErr w:type="spellStart"/>
            <w:proofErr w:type="gramStart"/>
            <w:r w:rsidRPr="00C65EFC">
              <w:rPr>
                <w:rFonts w:eastAsia="Courier New"/>
                <w:bCs/>
                <w:color w:val="auto"/>
                <w:sz w:val="28"/>
                <w:szCs w:val="28"/>
              </w:rPr>
              <w:t>безот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C65EFC">
              <w:rPr>
                <w:rFonts w:eastAsia="Courier New"/>
                <w:bCs/>
                <w:color w:val="auto"/>
                <w:sz w:val="28"/>
                <w:szCs w:val="28"/>
              </w:rPr>
              <w:t>зывная</w:t>
            </w:r>
            <w:proofErr w:type="spellEnd"/>
            <w:proofErr w:type="gramEnd"/>
            <w:r w:rsidRPr="00C65EFC">
              <w:rPr>
                <w:rFonts w:eastAsia="Courier New"/>
                <w:bCs/>
                <w:color w:val="auto"/>
                <w:sz w:val="28"/>
                <w:szCs w:val="28"/>
              </w:rPr>
              <w:t>, срок действия га</w:t>
            </w:r>
            <w:r w:rsidR="00AA4E64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proofErr w:type="spellStart"/>
            <w:r w:rsidRPr="00C65EFC">
              <w:rPr>
                <w:rFonts w:eastAsia="Courier New"/>
                <w:bCs/>
                <w:color w:val="auto"/>
                <w:sz w:val="28"/>
                <w:szCs w:val="28"/>
              </w:rPr>
              <w:t>рантии</w:t>
            </w:r>
            <w:proofErr w:type="spellEnd"/>
            <w:r w:rsidRPr="00C65EFC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должен превышать срок обязательства по возврату займа на 1 месяц, обязательства гаранта </w:t>
            </w:r>
            <w:proofErr w:type="spellStart"/>
            <w:r w:rsidRPr="00C65EFC">
              <w:rPr>
                <w:rFonts w:eastAsia="Courier New"/>
                <w:bCs/>
                <w:color w:val="auto"/>
                <w:sz w:val="28"/>
                <w:szCs w:val="28"/>
              </w:rPr>
              <w:t>мо</w:t>
            </w:r>
            <w:proofErr w:type="spellEnd"/>
            <w:r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C65EFC">
              <w:rPr>
                <w:rFonts w:eastAsia="Courier New"/>
                <w:bCs/>
                <w:color w:val="auto"/>
                <w:sz w:val="28"/>
                <w:szCs w:val="28"/>
              </w:rPr>
              <w:t>гут быть уменьшены на любую сумму, списанную бенефициаром по гарантии.</w:t>
            </w:r>
          </w:p>
          <w:p w14:paraId="02C18803" w14:textId="06304C3A" w:rsidR="00C65EFC" w:rsidRPr="00C65EFC" w:rsidRDefault="00C65EFC" w:rsidP="00AA4E64">
            <w:pPr>
              <w:spacing w:after="0" w:line="240" w:lineRule="auto"/>
              <w:ind w:firstLine="176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C65EFC">
              <w:rPr>
                <w:rFonts w:eastAsia="Courier New"/>
                <w:bCs/>
                <w:color w:val="auto"/>
                <w:sz w:val="28"/>
                <w:szCs w:val="28"/>
              </w:rPr>
              <w:t xml:space="preserve">Поручительство </w:t>
            </w:r>
            <w:proofErr w:type="spellStart"/>
            <w:proofErr w:type="gramStart"/>
            <w:r w:rsidRPr="00C65EFC">
              <w:rPr>
                <w:rFonts w:eastAsia="Courier New"/>
                <w:bCs/>
                <w:color w:val="auto"/>
                <w:sz w:val="28"/>
                <w:szCs w:val="28"/>
              </w:rPr>
              <w:t>юриди</w:t>
            </w:r>
            <w:r w:rsidR="00AA4E64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C65EFC">
              <w:rPr>
                <w:rFonts w:eastAsia="Courier New"/>
                <w:bCs/>
                <w:color w:val="auto"/>
                <w:sz w:val="28"/>
                <w:szCs w:val="28"/>
              </w:rPr>
              <w:t>ческого</w:t>
            </w:r>
            <w:proofErr w:type="spellEnd"/>
            <w:proofErr w:type="gramEnd"/>
            <w:r w:rsidRPr="00C65EFC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лица должно пре</w:t>
            </w:r>
            <w:r w:rsidR="00AA4E64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proofErr w:type="spellStart"/>
            <w:r w:rsidRPr="00C65EFC">
              <w:rPr>
                <w:rFonts w:eastAsia="Courier New"/>
                <w:bCs/>
                <w:color w:val="auto"/>
                <w:sz w:val="28"/>
                <w:szCs w:val="28"/>
              </w:rPr>
              <w:t>дусматривать</w:t>
            </w:r>
            <w:proofErr w:type="spellEnd"/>
            <w:r w:rsidRPr="00C65EFC">
              <w:rPr>
                <w:rFonts w:eastAsia="Courier New"/>
                <w:bCs/>
                <w:color w:val="auto"/>
                <w:sz w:val="28"/>
                <w:szCs w:val="28"/>
              </w:rPr>
              <w:t xml:space="preserve"> солидарную ответственность поручи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C65EFC">
              <w:rPr>
                <w:rFonts w:eastAsia="Courier New"/>
                <w:bCs/>
                <w:color w:val="auto"/>
                <w:sz w:val="28"/>
                <w:szCs w:val="28"/>
              </w:rPr>
              <w:t>теля, срок действия пору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proofErr w:type="spellStart"/>
            <w:r w:rsidRPr="00C65EFC">
              <w:rPr>
                <w:rFonts w:eastAsia="Courier New"/>
                <w:bCs/>
                <w:color w:val="auto"/>
                <w:sz w:val="28"/>
                <w:szCs w:val="28"/>
              </w:rPr>
              <w:t>чительства</w:t>
            </w:r>
            <w:proofErr w:type="spellEnd"/>
            <w:r w:rsidRPr="00C65EFC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должен </w:t>
            </w:r>
            <w:proofErr w:type="spellStart"/>
            <w:r w:rsidRPr="00C65EFC">
              <w:rPr>
                <w:rFonts w:eastAsia="Courier New"/>
                <w:bCs/>
                <w:color w:val="auto"/>
                <w:sz w:val="28"/>
                <w:szCs w:val="28"/>
              </w:rPr>
              <w:t>превы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C65EFC">
              <w:rPr>
                <w:rFonts w:eastAsia="Courier New"/>
                <w:bCs/>
                <w:color w:val="auto"/>
                <w:sz w:val="28"/>
                <w:szCs w:val="28"/>
              </w:rPr>
              <w:t>шать</w:t>
            </w:r>
            <w:proofErr w:type="spellEnd"/>
            <w:r w:rsidRPr="00C65EFC">
              <w:rPr>
                <w:rFonts w:eastAsia="Courier New"/>
                <w:bCs/>
                <w:color w:val="auto"/>
                <w:sz w:val="28"/>
                <w:szCs w:val="28"/>
              </w:rPr>
              <w:t xml:space="preserve"> срок обязательства по возврату займа на 1 год.</w:t>
            </w:r>
          </w:p>
          <w:p w14:paraId="558B7E01" w14:textId="14E07480" w:rsidR="00E22E21" w:rsidRPr="00C65EFC" w:rsidRDefault="00C65EFC" w:rsidP="00ED7A64">
            <w:pPr>
              <w:pStyle w:val="25"/>
              <w:shd w:val="clear" w:color="auto" w:fill="auto"/>
              <w:spacing w:after="0" w:line="240" w:lineRule="auto"/>
              <w:ind w:right="142" w:firstLine="176"/>
              <w:jc w:val="both"/>
              <w:rPr>
                <w:rFonts w:eastAsia="Courier New"/>
                <w:bCs/>
                <w:sz w:val="28"/>
                <w:szCs w:val="28"/>
              </w:rPr>
            </w:pPr>
            <w:r w:rsidRPr="00C65EFC">
              <w:rPr>
                <w:rFonts w:eastAsia="Courier New"/>
                <w:bCs/>
                <w:sz w:val="28"/>
                <w:szCs w:val="28"/>
              </w:rPr>
              <w:t xml:space="preserve">В случае, если </w:t>
            </w:r>
            <w:proofErr w:type="spellStart"/>
            <w:proofErr w:type="gramStart"/>
            <w:r w:rsidRPr="00C65EFC">
              <w:rPr>
                <w:rFonts w:eastAsia="Courier New"/>
                <w:bCs/>
                <w:sz w:val="28"/>
                <w:szCs w:val="28"/>
              </w:rPr>
              <w:t>усло</w:t>
            </w:r>
            <w:r w:rsidR="00ED7A64">
              <w:rPr>
                <w:rFonts w:eastAsia="Courier New"/>
                <w:bCs/>
                <w:sz w:val="28"/>
                <w:szCs w:val="28"/>
              </w:rPr>
              <w:t>-</w:t>
            </w:r>
            <w:r w:rsidRPr="00C65EFC">
              <w:rPr>
                <w:rFonts w:eastAsia="Courier New"/>
                <w:bCs/>
                <w:sz w:val="28"/>
                <w:szCs w:val="28"/>
              </w:rPr>
              <w:t>виями</w:t>
            </w:r>
            <w:proofErr w:type="spellEnd"/>
            <w:proofErr w:type="gramEnd"/>
            <w:r w:rsidRPr="00C65EFC">
              <w:rPr>
                <w:rFonts w:eastAsia="Courier New"/>
                <w:bCs/>
                <w:sz w:val="28"/>
                <w:szCs w:val="28"/>
              </w:rPr>
              <w:t xml:space="preserve"> договора займа пре</w:t>
            </w:r>
            <w:r w:rsidR="00ED7A64">
              <w:rPr>
                <w:rFonts w:eastAsia="Courier New"/>
                <w:bCs/>
                <w:sz w:val="28"/>
                <w:szCs w:val="28"/>
              </w:rPr>
              <w:t>-</w:t>
            </w:r>
            <w:proofErr w:type="spellStart"/>
            <w:r w:rsidRPr="00C65EFC">
              <w:rPr>
                <w:rFonts w:eastAsia="Courier New"/>
                <w:bCs/>
                <w:sz w:val="28"/>
                <w:szCs w:val="28"/>
              </w:rPr>
              <w:t>дусмотрена</w:t>
            </w:r>
            <w:proofErr w:type="spellEnd"/>
            <w:r w:rsidRPr="00C65EFC">
              <w:rPr>
                <w:rFonts w:eastAsia="Courier New"/>
                <w:bCs/>
                <w:sz w:val="28"/>
                <w:szCs w:val="28"/>
              </w:rPr>
              <w:t xml:space="preserve"> последующая замена гарантии/поручи</w:t>
            </w:r>
            <w:r>
              <w:rPr>
                <w:rFonts w:eastAsia="Courier New"/>
                <w:bCs/>
                <w:sz w:val="28"/>
                <w:szCs w:val="28"/>
              </w:rPr>
              <w:t>-</w:t>
            </w:r>
            <w:proofErr w:type="spellStart"/>
            <w:r w:rsidRPr="00C65EFC">
              <w:rPr>
                <w:rFonts w:eastAsia="Courier New"/>
                <w:bCs/>
                <w:sz w:val="28"/>
                <w:szCs w:val="28"/>
              </w:rPr>
              <w:t>тельства</w:t>
            </w:r>
            <w:proofErr w:type="spellEnd"/>
            <w:r w:rsidRPr="00C65EFC">
              <w:rPr>
                <w:rFonts w:eastAsia="Courier New"/>
                <w:bCs/>
                <w:sz w:val="28"/>
                <w:szCs w:val="28"/>
              </w:rPr>
              <w:t xml:space="preserve"> на залог </w:t>
            </w:r>
            <w:proofErr w:type="spellStart"/>
            <w:r w:rsidRPr="00C65EFC">
              <w:rPr>
                <w:rFonts w:eastAsia="Courier New"/>
                <w:bCs/>
                <w:sz w:val="28"/>
                <w:szCs w:val="28"/>
              </w:rPr>
              <w:t>иму</w:t>
            </w:r>
            <w:r>
              <w:rPr>
                <w:rFonts w:eastAsia="Courier New"/>
                <w:bCs/>
                <w:sz w:val="28"/>
                <w:szCs w:val="28"/>
              </w:rPr>
              <w:t>-</w:t>
            </w:r>
            <w:r w:rsidRPr="00C65EFC">
              <w:rPr>
                <w:rFonts w:eastAsia="Courier New"/>
                <w:bCs/>
                <w:sz w:val="28"/>
                <w:szCs w:val="28"/>
              </w:rPr>
              <w:t>щества</w:t>
            </w:r>
            <w:proofErr w:type="spellEnd"/>
            <w:r w:rsidRPr="00C65EFC">
              <w:rPr>
                <w:rFonts w:eastAsia="Courier New"/>
                <w:bCs/>
                <w:sz w:val="28"/>
                <w:szCs w:val="28"/>
              </w:rPr>
              <w:t xml:space="preserve"> (в том числе оборудования), </w:t>
            </w:r>
            <w:proofErr w:type="spellStart"/>
            <w:r w:rsidRPr="00C65EFC">
              <w:rPr>
                <w:rFonts w:eastAsia="Courier New"/>
                <w:bCs/>
                <w:sz w:val="28"/>
                <w:szCs w:val="28"/>
              </w:rPr>
              <w:t>приобре</w:t>
            </w:r>
            <w:r>
              <w:rPr>
                <w:rFonts w:eastAsia="Courier New"/>
                <w:bCs/>
                <w:sz w:val="28"/>
                <w:szCs w:val="28"/>
              </w:rPr>
              <w:t>-</w:t>
            </w:r>
            <w:r w:rsidRPr="00C65EFC">
              <w:rPr>
                <w:rFonts w:eastAsia="Courier New"/>
                <w:bCs/>
                <w:sz w:val="28"/>
                <w:szCs w:val="28"/>
              </w:rPr>
              <w:t>таемого</w:t>
            </w:r>
            <w:proofErr w:type="spellEnd"/>
            <w:r w:rsidRPr="00C65EFC">
              <w:rPr>
                <w:rFonts w:eastAsia="Courier New"/>
                <w:bCs/>
                <w:sz w:val="28"/>
                <w:szCs w:val="28"/>
              </w:rPr>
              <w:t xml:space="preserve"> в процессе </w:t>
            </w:r>
            <w:proofErr w:type="spellStart"/>
            <w:r w:rsidRPr="00C65EFC">
              <w:rPr>
                <w:rFonts w:eastAsia="Courier New"/>
                <w:bCs/>
                <w:sz w:val="28"/>
                <w:szCs w:val="28"/>
              </w:rPr>
              <w:t>реали</w:t>
            </w:r>
            <w:r>
              <w:rPr>
                <w:rFonts w:eastAsia="Courier New"/>
                <w:bCs/>
                <w:sz w:val="28"/>
                <w:szCs w:val="28"/>
              </w:rPr>
              <w:t>-</w:t>
            </w:r>
            <w:r w:rsidRPr="00C65EFC">
              <w:rPr>
                <w:rFonts w:eastAsia="Courier New"/>
                <w:bCs/>
                <w:sz w:val="28"/>
                <w:szCs w:val="28"/>
              </w:rPr>
              <w:lastRenderedPageBreak/>
              <w:t>зации</w:t>
            </w:r>
            <w:proofErr w:type="spellEnd"/>
            <w:r w:rsidRPr="00C65EFC">
              <w:rPr>
                <w:rFonts w:eastAsia="Courier New"/>
                <w:bCs/>
                <w:sz w:val="28"/>
                <w:szCs w:val="28"/>
              </w:rPr>
              <w:t xml:space="preserve"> проекта, то срок действия гарантии должен превышать срок, </w:t>
            </w:r>
            <w:proofErr w:type="spellStart"/>
            <w:r w:rsidRPr="00C65EFC">
              <w:rPr>
                <w:rFonts w:eastAsia="Courier New"/>
                <w:bCs/>
                <w:sz w:val="28"/>
                <w:szCs w:val="28"/>
              </w:rPr>
              <w:t>установ</w:t>
            </w:r>
            <w:proofErr w:type="spellEnd"/>
            <w:r>
              <w:rPr>
                <w:rFonts w:eastAsia="Courier New"/>
                <w:bCs/>
                <w:sz w:val="28"/>
                <w:szCs w:val="28"/>
              </w:rPr>
              <w:t>-</w:t>
            </w:r>
            <w:r w:rsidRPr="00C65EFC">
              <w:rPr>
                <w:rFonts w:eastAsia="Courier New"/>
                <w:bCs/>
                <w:sz w:val="28"/>
                <w:szCs w:val="28"/>
              </w:rPr>
              <w:t xml:space="preserve">ленный для оформления залога данного </w:t>
            </w:r>
            <w:proofErr w:type="spellStart"/>
            <w:r w:rsidRPr="00C65EFC">
              <w:rPr>
                <w:rFonts w:eastAsia="Courier New"/>
                <w:bCs/>
                <w:sz w:val="28"/>
                <w:szCs w:val="28"/>
              </w:rPr>
              <w:t>имущест</w:t>
            </w:r>
            <w:r w:rsidR="004256BC">
              <w:rPr>
                <w:rFonts w:eastAsia="Courier New"/>
                <w:bCs/>
                <w:sz w:val="28"/>
                <w:szCs w:val="28"/>
              </w:rPr>
              <w:t>-</w:t>
            </w:r>
            <w:r w:rsidRPr="00C65EFC">
              <w:rPr>
                <w:rFonts w:eastAsia="Courier New"/>
                <w:bCs/>
                <w:sz w:val="28"/>
                <w:szCs w:val="28"/>
              </w:rPr>
              <w:t>ва</w:t>
            </w:r>
            <w:proofErr w:type="spellEnd"/>
            <w:r w:rsidRPr="00C65EFC">
              <w:rPr>
                <w:rFonts w:eastAsia="Courier New"/>
                <w:bCs/>
                <w:sz w:val="28"/>
                <w:szCs w:val="28"/>
              </w:rPr>
              <w:t>, не менее, чем на 6</w:t>
            </w:r>
            <w:r w:rsidR="004256BC">
              <w:rPr>
                <w:rFonts w:eastAsia="Courier New"/>
                <w:bCs/>
                <w:sz w:val="28"/>
                <w:szCs w:val="28"/>
              </w:rPr>
              <w:t xml:space="preserve"> месяцев.</w:t>
            </w:r>
          </w:p>
        </w:tc>
      </w:tr>
      <w:tr w:rsidR="004256BC" w14:paraId="380BD92C" w14:textId="77777777" w:rsidTr="0054238E">
        <w:tc>
          <w:tcPr>
            <w:tcW w:w="9347" w:type="dxa"/>
            <w:gridSpan w:val="3"/>
          </w:tcPr>
          <w:p w14:paraId="090E36E4" w14:textId="77777777" w:rsidR="004256BC" w:rsidRPr="004256BC" w:rsidRDefault="004256BC" w:rsidP="004256B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256BC">
              <w:rPr>
                <w:b/>
                <w:sz w:val="16"/>
                <w:szCs w:val="16"/>
              </w:rPr>
              <w:lastRenderedPageBreak/>
              <w:t xml:space="preserve">  </w:t>
            </w:r>
          </w:p>
          <w:p w14:paraId="015C87EC" w14:textId="77777777" w:rsidR="004256BC" w:rsidRDefault="004256BC" w:rsidP="004256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256BC">
              <w:rPr>
                <w:b/>
                <w:sz w:val="28"/>
                <w:szCs w:val="28"/>
              </w:rPr>
              <w:t>Залог имущества и имущественных прав (за исключением имущества,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56BC">
              <w:rPr>
                <w:b/>
                <w:sz w:val="28"/>
                <w:szCs w:val="28"/>
              </w:rPr>
              <w:t xml:space="preserve">перечисленного в Приложении № 3 к стандарту № </w:t>
            </w:r>
            <w:r>
              <w:rPr>
                <w:b/>
                <w:sz w:val="28"/>
                <w:szCs w:val="28"/>
              </w:rPr>
              <w:t>ФРП СК</w:t>
            </w:r>
            <w:r w:rsidRPr="004256BC">
              <w:rPr>
                <w:b/>
                <w:sz w:val="28"/>
                <w:szCs w:val="28"/>
              </w:rPr>
              <w:t>-И</w:t>
            </w:r>
            <w:r>
              <w:rPr>
                <w:b/>
                <w:sz w:val="28"/>
                <w:szCs w:val="28"/>
              </w:rPr>
              <w:t>-О-1</w:t>
            </w:r>
          </w:p>
          <w:p w14:paraId="55D719F6" w14:textId="77777777" w:rsidR="004256BC" w:rsidRPr="004256BC" w:rsidRDefault="004256BC" w:rsidP="004256BC">
            <w:pPr>
              <w:spacing w:after="0" w:line="24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4256BC">
              <w:rPr>
                <w:bCs/>
                <w:color w:val="auto"/>
                <w:sz w:val="16"/>
                <w:szCs w:val="16"/>
              </w:rPr>
              <w:t xml:space="preserve">  </w:t>
            </w:r>
          </w:p>
        </w:tc>
      </w:tr>
      <w:tr w:rsidR="00CB142E" w14:paraId="0E869C16" w14:textId="77777777" w:rsidTr="0086007A">
        <w:tc>
          <w:tcPr>
            <w:tcW w:w="4390" w:type="dxa"/>
          </w:tcPr>
          <w:p w14:paraId="39973404" w14:textId="77777777" w:rsidR="00CB142E" w:rsidRPr="00CB142E" w:rsidRDefault="00CB142E" w:rsidP="0054238E">
            <w:pPr>
              <w:spacing w:after="0" w:line="240" w:lineRule="auto"/>
              <w:ind w:firstLine="313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bookmarkStart w:id="13" w:name="bookmark21"/>
            <w:bookmarkStart w:id="14" w:name="bookmark22"/>
            <w:r w:rsidRPr="00CB142E">
              <w:rPr>
                <w:rFonts w:eastAsia="Courier New"/>
                <w:bCs/>
                <w:color w:val="auto"/>
                <w:sz w:val="28"/>
                <w:szCs w:val="28"/>
              </w:rPr>
              <w:t xml:space="preserve">Драгоценные металлы, в </w:t>
            </w:r>
            <w:proofErr w:type="gramStart"/>
            <w:r w:rsidRPr="00CB142E">
              <w:rPr>
                <w:rFonts w:eastAsia="Courier New"/>
                <w:bCs/>
                <w:color w:val="auto"/>
                <w:sz w:val="28"/>
                <w:szCs w:val="28"/>
              </w:rPr>
              <w:t>стан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proofErr w:type="spellStart"/>
            <w:r w:rsidRPr="00CB142E">
              <w:rPr>
                <w:rFonts w:eastAsia="Courier New"/>
                <w:bCs/>
                <w:color w:val="auto"/>
                <w:sz w:val="28"/>
                <w:szCs w:val="28"/>
              </w:rPr>
              <w:t>дартных</w:t>
            </w:r>
            <w:proofErr w:type="spellEnd"/>
            <w:proofErr w:type="gramEnd"/>
            <w:r w:rsidRPr="00CB142E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и/или мерных слитках, соответствующие </w:t>
            </w:r>
            <w:proofErr w:type="spellStart"/>
            <w:r w:rsidRPr="00CB142E">
              <w:rPr>
                <w:rFonts w:eastAsia="Courier New"/>
                <w:bCs/>
                <w:color w:val="auto"/>
                <w:sz w:val="28"/>
                <w:szCs w:val="28"/>
              </w:rPr>
              <w:t>государствен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CB142E">
              <w:rPr>
                <w:rFonts w:eastAsia="Courier New"/>
                <w:bCs/>
                <w:color w:val="auto"/>
                <w:sz w:val="28"/>
                <w:szCs w:val="28"/>
              </w:rPr>
              <w:t>ным</w:t>
            </w:r>
            <w:proofErr w:type="spellEnd"/>
            <w:r w:rsidRPr="00CB142E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и отраслевым стандартам Рос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proofErr w:type="spellStart"/>
            <w:r w:rsidRPr="00CB142E">
              <w:rPr>
                <w:rFonts w:eastAsia="Courier New"/>
                <w:bCs/>
                <w:color w:val="auto"/>
                <w:sz w:val="28"/>
                <w:szCs w:val="28"/>
              </w:rPr>
              <w:t>сийской</w:t>
            </w:r>
            <w:proofErr w:type="spellEnd"/>
            <w:r w:rsidRPr="00CB142E">
              <w:rPr>
                <w:rFonts w:eastAsia="Courier New"/>
                <w:bCs/>
                <w:color w:val="auto"/>
                <w:sz w:val="28"/>
                <w:szCs w:val="28"/>
              </w:rPr>
              <w:t xml:space="preserve"> Федерации и между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CB142E">
              <w:rPr>
                <w:rFonts w:eastAsia="Courier New"/>
                <w:bCs/>
                <w:color w:val="auto"/>
                <w:sz w:val="28"/>
                <w:szCs w:val="28"/>
              </w:rPr>
              <w:t>народным стандартам качества, а также драгоценные</w:t>
            </w:r>
            <w:bookmarkEnd w:id="13"/>
            <w:bookmarkEnd w:id="14"/>
            <w:r w:rsidRPr="00CB142E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металлы, отражаемые на обезличенных металлических счетах</w:t>
            </w:r>
          </w:p>
        </w:tc>
        <w:tc>
          <w:tcPr>
            <w:tcW w:w="1417" w:type="dxa"/>
          </w:tcPr>
          <w:p w14:paraId="78B35EC8" w14:textId="77777777" w:rsidR="00CB142E" w:rsidRPr="00E22E21" w:rsidRDefault="00CB142E" w:rsidP="00CB142E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E22E21">
              <w:rPr>
                <w:rFonts w:eastAsia="Courier New"/>
                <w:bCs/>
                <w:color w:val="auto"/>
                <w:sz w:val="28"/>
                <w:szCs w:val="28"/>
              </w:rPr>
              <w:t>0%</w:t>
            </w:r>
          </w:p>
        </w:tc>
        <w:tc>
          <w:tcPr>
            <w:tcW w:w="3540" w:type="dxa"/>
          </w:tcPr>
          <w:p w14:paraId="14481CFD" w14:textId="759A7FFC" w:rsidR="00CB142E" w:rsidRPr="00CB142E" w:rsidRDefault="00CB142E" w:rsidP="0054238E">
            <w:pPr>
              <w:spacing w:after="0" w:line="240" w:lineRule="auto"/>
              <w:ind w:firstLine="313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CB142E">
              <w:rPr>
                <w:rFonts w:eastAsia="Courier New"/>
                <w:bCs/>
                <w:color w:val="auto"/>
                <w:sz w:val="28"/>
                <w:szCs w:val="28"/>
              </w:rPr>
              <w:t xml:space="preserve">Обязательное хранение закладываемого имущества в кредитных организациях, в которых могут быть открыты счета и размещены временно </w:t>
            </w:r>
            <w:proofErr w:type="spellStart"/>
            <w:proofErr w:type="gramStart"/>
            <w:r w:rsidRPr="00CB142E">
              <w:rPr>
                <w:rFonts w:eastAsia="Courier New"/>
                <w:bCs/>
                <w:color w:val="auto"/>
                <w:sz w:val="28"/>
                <w:szCs w:val="28"/>
              </w:rPr>
              <w:t>сво</w:t>
            </w:r>
            <w:r w:rsidR="0054238E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CB142E">
              <w:rPr>
                <w:rFonts w:eastAsia="Courier New"/>
                <w:bCs/>
                <w:color w:val="auto"/>
                <w:sz w:val="28"/>
                <w:szCs w:val="28"/>
              </w:rPr>
              <w:t>бодные</w:t>
            </w:r>
            <w:proofErr w:type="spellEnd"/>
            <w:proofErr w:type="gramEnd"/>
            <w:r w:rsidRPr="00CB142E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денежные средства Фонда.</w:t>
            </w:r>
          </w:p>
          <w:p w14:paraId="2D8CD2FA" w14:textId="51359830" w:rsidR="00CB142E" w:rsidRPr="00CB142E" w:rsidRDefault="00CB142E" w:rsidP="0054238E">
            <w:pPr>
              <w:pStyle w:val="a8"/>
              <w:shd w:val="clear" w:color="auto" w:fill="auto"/>
              <w:spacing w:after="0" w:line="240" w:lineRule="auto"/>
              <w:ind w:firstLine="313"/>
              <w:rPr>
                <w:rFonts w:eastAsia="Courier New"/>
                <w:bCs/>
                <w:color w:val="auto"/>
                <w:spacing w:val="0"/>
              </w:rPr>
            </w:pPr>
            <w:r w:rsidRPr="00CB142E">
              <w:rPr>
                <w:rFonts w:eastAsia="Courier New"/>
                <w:bCs/>
                <w:color w:val="auto"/>
                <w:spacing w:val="0"/>
              </w:rPr>
              <w:t xml:space="preserve">Перечень кредитных организаций для открытия счетов и размещения </w:t>
            </w:r>
            <w:proofErr w:type="spellStart"/>
            <w:proofErr w:type="gramStart"/>
            <w:r w:rsidRPr="00CB142E">
              <w:rPr>
                <w:rFonts w:eastAsia="Courier New"/>
                <w:bCs/>
                <w:color w:val="auto"/>
                <w:spacing w:val="0"/>
              </w:rPr>
              <w:t>вре</w:t>
            </w:r>
            <w:r w:rsidR="0054238E">
              <w:rPr>
                <w:rFonts w:eastAsia="Courier New"/>
                <w:bCs/>
                <w:color w:val="auto"/>
                <w:spacing w:val="0"/>
              </w:rPr>
              <w:t>-</w:t>
            </w:r>
            <w:r w:rsidRPr="00CB142E">
              <w:rPr>
                <w:rFonts w:eastAsia="Courier New"/>
                <w:bCs/>
                <w:color w:val="auto"/>
                <w:spacing w:val="0"/>
              </w:rPr>
              <w:t>менно</w:t>
            </w:r>
            <w:proofErr w:type="spellEnd"/>
            <w:proofErr w:type="gramEnd"/>
            <w:r w:rsidRPr="00CB142E">
              <w:rPr>
                <w:rFonts w:eastAsia="Courier New"/>
                <w:bCs/>
                <w:color w:val="auto"/>
                <w:spacing w:val="0"/>
              </w:rPr>
              <w:t xml:space="preserve"> свободных </w:t>
            </w:r>
            <w:proofErr w:type="spellStart"/>
            <w:r w:rsidRPr="00CB142E">
              <w:rPr>
                <w:rFonts w:eastAsia="Courier New"/>
                <w:bCs/>
                <w:color w:val="auto"/>
                <w:spacing w:val="0"/>
              </w:rPr>
              <w:t>денеж</w:t>
            </w:r>
            <w:r w:rsidR="0054238E">
              <w:rPr>
                <w:rFonts w:eastAsia="Courier New"/>
                <w:bCs/>
                <w:color w:val="auto"/>
                <w:spacing w:val="0"/>
              </w:rPr>
              <w:t>-</w:t>
            </w:r>
            <w:r w:rsidRPr="00CB142E">
              <w:rPr>
                <w:rFonts w:eastAsia="Courier New"/>
                <w:bCs/>
                <w:color w:val="auto"/>
                <w:spacing w:val="0"/>
              </w:rPr>
              <w:t>ных</w:t>
            </w:r>
            <w:proofErr w:type="spellEnd"/>
            <w:r w:rsidRPr="00CB142E">
              <w:rPr>
                <w:rFonts w:eastAsia="Courier New"/>
                <w:bCs/>
                <w:color w:val="auto"/>
                <w:spacing w:val="0"/>
              </w:rPr>
              <w:t xml:space="preserve"> средств определяется приказом Директора Фон</w:t>
            </w:r>
            <w:r w:rsidR="0054238E">
              <w:rPr>
                <w:rFonts w:eastAsia="Courier New"/>
                <w:bCs/>
                <w:color w:val="auto"/>
                <w:spacing w:val="0"/>
              </w:rPr>
              <w:t>-</w:t>
            </w:r>
            <w:r w:rsidRPr="00CB142E">
              <w:rPr>
                <w:rFonts w:eastAsia="Courier New"/>
                <w:bCs/>
                <w:color w:val="auto"/>
                <w:spacing w:val="0"/>
              </w:rPr>
              <w:t>да.</w:t>
            </w:r>
          </w:p>
        </w:tc>
      </w:tr>
      <w:tr w:rsidR="00CB142E" w14:paraId="24028DC2" w14:textId="77777777" w:rsidTr="0086007A">
        <w:tc>
          <w:tcPr>
            <w:tcW w:w="4390" w:type="dxa"/>
          </w:tcPr>
          <w:p w14:paraId="5D1EB49C" w14:textId="77777777" w:rsidR="00CB142E" w:rsidRPr="00BE2C07" w:rsidRDefault="00BE2C07" w:rsidP="00BE2C07">
            <w:pPr>
              <w:spacing w:after="0" w:line="240" w:lineRule="auto"/>
              <w:jc w:val="both"/>
              <w:rPr>
                <w:rFonts w:eastAsia="Courier New"/>
                <w:b/>
                <w:bCs/>
                <w:color w:val="auto"/>
                <w:sz w:val="28"/>
                <w:szCs w:val="28"/>
              </w:rPr>
            </w:pPr>
            <w:r w:rsidRPr="00BE2C07">
              <w:rPr>
                <w:rFonts w:eastAsia="Courier New"/>
                <w:b/>
                <w:bCs/>
                <w:color w:val="auto"/>
                <w:sz w:val="28"/>
                <w:szCs w:val="28"/>
              </w:rPr>
              <w:t>Движимые и недвижимые</w:t>
            </w:r>
            <w:r>
              <w:rPr>
                <w:rFonts w:eastAsia="Courier New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E2C07">
              <w:rPr>
                <w:rFonts w:eastAsia="Courier New"/>
                <w:b/>
                <w:bCs/>
                <w:color w:val="auto"/>
                <w:sz w:val="28"/>
                <w:szCs w:val="28"/>
              </w:rPr>
              <w:t>имущественные активы</w:t>
            </w:r>
          </w:p>
        </w:tc>
        <w:tc>
          <w:tcPr>
            <w:tcW w:w="1417" w:type="dxa"/>
          </w:tcPr>
          <w:p w14:paraId="7E039C7C" w14:textId="77777777" w:rsidR="00CB142E" w:rsidRDefault="00CB142E" w:rsidP="00CB142E">
            <w:pPr>
              <w:pStyle w:val="25"/>
              <w:shd w:val="clear" w:color="auto" w:fill="auto"/>
              <w:spacing w:after="0" w:line="240" w:lineRule="auto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14:paraId="6B973CC0" w14:textId="77777777" w:rsidR="00CB142E" w:rsidRDefault="00CB142E" w:rsidP="00CB142E">
            <w:pPr>
              <w:pStyle w:val="25"/>
              <w:shd w:val="clear" w:color="auto" w:fill="auto"/>
              <w:spacing w:after="0" w:line="240" w:lineRule="auto"/>
              <w:ind w:right="142"/>
              <w:jc w:val="both"/>
              <w:rPr>
                <w:sz w:val="28"/>
                <w:szCs w:val="28"/>
              </w:rPr>
            </w:pPr>
          </w:p>
        </w:tc>
      </w:tr>
      <w:tr w:rsidR="00563B24" w:rsidRPr="00563B24" w14:paraId="37C3D671" w14:textId="77777777" w:rsidTr="0086007A">
        <w:tc>
          <w:tcPr>
            <w:tcW w:w="4390" w:type="dxa"/>
          </w:tcPr>
          <w:p w14:paraId="110516A2" w14:textId="397D084B" w:rsidR="00563B24" w:rsidRPr="00563B24" w:rsidRDefault="00563B24" w:rsidP="0054238E">
            <w:pPr>
              <w:spacing w:after="0" w:line="240" w:lineRule="auto"/>
              <w:ind w:firstLine="313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563B24">
              <w:rPr>
                <w:rFonts w:eastAsia="Courier New"/>
                <w:bCs/>
                <w:color w:val="auto"/>
                <w:sz w:val="28"/>
                <w:szCs w:val="28"/>
              </w:rPr>
              <w:t>Жилая недвижимость (</w:t>
            </w:r>
            <w:proofErr w:type="spellStart"/>
            <w:proofErr w:type="gramStart"/>
            <w:r w:rsidRPr="00563B24">
              <w:rPr>
                <w:rFonts w:eastAsia="Courier New"/>
                <w:bCs/>
                <w:color w:val="auto"/>
                <w:sz w:val="28"/>
                <w:szCs w:val="28"/>
              </w:rPr>
              <w:t>кварти</w:t>
            </w:r>
            <w:r w:rsidR="0054238E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563B24">
              <w:rPr>
                <w:rFonts w:eastAsia="Courier New"/>
                <w:bCs/>
                <w:color w:val="auto"/>
                <w:sz w:val="28"/>
                <w:szCs w:val="28"/>
              </w:rPr>
              <w:t>ры</w:t>
            </w:r>
            <w:proofErr w:type="spellEnd"/>
            <w:proofErr w:type="gramEnd"/>
            <w:r w:rsidRPr="00563B24">
              <w:rPr>
                <w:rFonts w:eastAsia="Courier New"/>
                <w:bCs/>
                <w:color w:val="auto"/>
                <w:sz w:val="28"/>
                <w:szCs w:val="28"/>
              </w:rPr>
              <w:t xml:space="preserve">, апартаменты, </w:t>
            </w:r>
            <w:proofErr w:type="spellStart"/>
            <w:r w:rsidRPr="00563B24">
              <w:rPr>
                <w:rFonts w:eastAsia="Courier New"/>
                <w:bCs/>
                <w:color w:val="auto"/>
                <w:sz w:val="28"/>
                <w:szCs w:val="28"/>
              </w:rPr>
              <w:t>многоквартир</w:t>
            </w:r>
            <w:r w:rsidR="0054238E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563B24">
              <w:rPr>
                <w:rFonts w:eastAsia="Courier New"/>
                <w:bCs/>
                <w:color w:val="auto"/>
                <w:sz w:val="28"/>
                <w:szCs w:val="28"/>
              </w:rPr>
              <w:t>ные</w:t>
            </w:r>
            <w:proofErr w:type="spellEnd"/>
            <w:r w:rsidRPr="00563B24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жилые дома/комплексы, кот</w:t>
            </w:r>
            <w:r w:rsidR="0054238E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proofErr w:type="spellStart"/>
            <w:r w:rsidRPr="00563B24">
              <w:rPr>
                <w:rFonts w:eastAsia="Courier New"/>
                <w:bCs/>
                <w:color w:val="auto"/>
                <w:sz w:val="28"/>
                <w:szCs w:val="28"/>
              </w:rPr>
              <w:t>теджи</w:t>
            </w:r>
            <w:proofErr w:type="spellEnd"/>
            <w:r w:rsidRPr="00563B24">
              <w:rPr>
                <w:rFonts w:eastAsia="Courier New"/>
                <w:bCs/>
                <w:color w:val="auto"/>
                <w:sz w:val="28"/>
                <w:szCs w:val="28"/>
              </w:rPr>
              <w:t>, таунхаусы и др.)</w:t>
            </w:r>
          </w:p>
        </w:tc>
        <w:tc>
          <w:tcPr>
            <w:tcW w:w="1417" w:type="dxa"/>
          </w:tcPr>
          <w:p w14:paraId="0B41FF73" w14:textId="77777777" w:rsidR="00563B24" w:rsidRPr="00563B24" w:rsidRDefault="00563B24" w:rsidP="00563B24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563B24">
              <w:rPr>
                <w:rFonts w:eastAsia="Courier New"/>
                <w:bCs/>
                <w:color w:val="auto"/>
                <w:sz w:val="28"/>
                <w:szCs w:val="28"/>
              </w:rPr>
              <w:t>15%</w:t>
            </w:r>
          </w:p>
        </w:tc>
        <w:tc>
          <w:tcPr>
            <w:tcW w:w="3540" w:type="dxa"/>
          </w:tcPr>
          <w:p w14:paraId="7DF193E6" w14:textId="6EBB52C4" w:rsidR="00563B24" w:rsidRPr="00563B24" w:rsidRDefault="00563B24" w:rsidP="0054238E">
            <w:pPr>
              <w:spacing w:after="0" w:line="240" w:lineRule="auto"/>
              <w:ind w:firstLine="313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563B24">
              <w:rPr>
                <w:rFonts w:eastAsia="Courier New"/>
                <w:bCs/>
                <w:color w:val="auto"/>
                <w:sz w:val="28"/>
                <w:szCs w:val="28"/>
              </w:rPr>
              <w:t xml:space="preserve">Не принимается в залог недвижимость граждан, на которую в соответствии с законодательством </w:t>
            </w:r>
            <w:proofErr w:type="gramStart"/>
            <w:r w:rsidRPr="00563B24">
              <w:rPr>
                <w:rFonts w:eastAsia="Courier New"/>
                <w:bCs/>
                <w:color w:val="auto"/>
                <w:sz w:val="28"/>
                <w:szCs w:val="28"/>
              </w:rPr>
              <w:t xml:space="preserve">не </w:t>
            </w:r>
            <w:proofErr w:type="spellStart"/>
            <w:r w:rsidRPr="00563B24">
              <w:rPr>
                <w:rFonts w:eastAsia="Courier New"/>
                <w:bCs/>
                <w:color w:val="auto"/>
                <w:sz w:val="28"/>
                <w:szCs w:val="28"/>
              </w:rPr>
              <w:t>мо</w:t>
            </w:r>
            <w:proofErr w:type="gramEnd"/>
            <w:r w:rsidR="0054238E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563B24">
              <w:rPr>
                <w:rFonts w:eastAsia="Courier New"/>
                <w:bCs/>
                <w:color w:val="auto"/>
                <w:sz w:val="28"/>
                <w:szCs w:val="28"/>
              </w:rPr>
              <w:t>жет</w:t>
            </w:r>
            <w:proofErr w:type="spellEnd"/>
            <w:r w:rsidRPr="00563B24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быть обращено </w:t>
            </w:r>
            <w:proofErr w:type="spellStart"/>
            <w:r w:rsidRPr="00563B24">
              <w:rPr>
                <w:rFonts w:eastAsia="Courier New"/>
                <w:bCs/>
                <w:color w:val="auto"/>
                <w:sz w:val="28"/>
                <w:szCs w:val="28"/>
              </w:rPr>
              <w:t>взыс</w:t>
            </w:r>
            <w:r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563B24">
              <w:rPr>
                <w:rFonts w:eastAsia="Courier New"/>
                <w:bCs/>
                <w:color w:val="auto"/>
                <w:sz w:val="28"/>
                <w:szCs w:val="28"/>
              </w:rPr>
              <w:t>кание</w:t>
            </w:r>
            <w:proofErr w:type="spellEnd"/>
            <w:r w:rsidRPr="00563B24">
              <w:rPr>
                <w:rFonts w:eastAsia="Courier New"/>
                <w:bCs/>
                <w:color w:val="auto"/>
                <w:sz w:val="28"/>
                <w:szCs w:val="28"/>
              </w:rPr>
              <w:t>.</w:t>
            </w:r>
          </w:p>
        </w:tc>
      </w:tr>
      <w:tr w:rsidR="00A67E12" w14:paraId="775977C5" w14:textId="77777777" w:rsidTr="0086007A">
        <w:tc>
          <w:tcPr>
            <w:tcW w:w="4390" w:type="dxa"/>
          </w:tcPr>
          <w:p w14:paraId="6F067880" w14:textId="23632A75" w:rsidR="00A67E12" w:rsidRPr="00A06F42" w:rsidRDefault="00A67E12" w:rsidP="0054238E">
            <w:pPr>
              <w:spacing w:after="0" w:line="240" w:lineRule="auto"/>
              <w:ind w:firstLine="313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Коммерческая недвижимость (офисы и офисные центры, мага</w:t>
            </w:r>
            <w:r w:rsidR="00A06F42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proofErr w:type="spellStart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зины</w:t>
            </w:r>
            <w:proofErr w:type="spellEnd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 xml:space="preserve">, торговые и </w:t>
            </w:r>
            <w:proofErr w:type="spellStart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торгово</w:t>
            </w: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softHyphen/>
              <w:t>развле</w:t>
            </w:r>
            <w:r w:rsidR="0054238E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кательные</w:t>
            </w:r>
            <w:proofErr w:type="spellEnd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 xml:space="preserve"> центры, торгово-выставочные комплексы, бизнес- парки, оптовые базы, объекты туристической инфраструктуры (гостиницы, пансионаты и т.п.), отели и рестораны, аквапарки, складские комплексы и </w:t>
            </w:r>
            <w:proofErr w:type="spellStart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логис</w:t>
            </w:r>
            <w:r w:rsidR="00A06F42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тические</w:t>
            </w:r>
            <w:proofErr w:type="spellEnd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 xml:space="preserve"> центры, машиноместа, гаражные комплексы, нежилые </w:t>
            </w:r>
            <w:proofErr w:type="spellStart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по</w:t>
            </w:r>
            <w:r w:rsidR="00A06F42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мещения</w:t>
            </w:r>
            <w:proofErr w:type="spellEnd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коммерческого </w:t>
            </w:r>
            <w:proofErr w:type="spellStart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назначе</w:t>
            </w:r>
            <w:r w:rsidR="00A06F42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ния</w:t>
            </w:r>
            <w:proofErr w:type="spellEnd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в жилых домах, </w:t>
            </w:r>
            <w:proofErr w:type="spellStart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многофунк</w:t>
            </w:r>
            <w:r w:rsidR="00A06F42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lastRenderedPageBreak/>
              <w:t>циональные</w:t>
            </w:r>
            <w:proofErr w:type="spellEnd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комплексы, содержа</w:t>
            </w:r>
            <w:r w:rsidR="00A06F42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proofErr w:type="spellStart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щие</w:t>
            </w:r>
            <w:proofErr w:type="spellEnd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площади различного </w:t>
            </w:r>
            <w:proofErr w:type="spellStart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назначе</w:t>
            </w:r>
            <w:r w:rsidR="00A06F42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ния</w:t>
            </w:r>
            <w:proofErr w:type="spellEnd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 xml:space="preserve"> (жилые, коммерческие, </w:t>
            </w:r>
            <w:proofErr w:type="spellStart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фит</w:t>
            </w:r>
            <w:proofErr w:type="spellEnd"/>
            <w:r w:rsidR="00A06F42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нес-центры, АЗС (включая земель</w:t>
            </w:r>
            <w:r w:rsidR="00A06F42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proofErr w:type="spellStart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ный</w:t>
            </w:r>
            <w:proofErr w:type="spellEnd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 xml:space="preserve"> участок, сооружения и оборудование) и др.);</w:t>
            </w:r>
          </w:p>
          <w:p w14:paraId="6649C354" w14:textId="77777777" w:rsidR="00A67E12" w:rsidRPr="00A06F42" w:rsidRDefault="00A67E12" w:rsidP="0054238E">
            <w:pPr>
              <w:spacing w:after="0" w:line="240" w:lineRule="auto"/>
              <w:ind w:firstLine="313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права долгосрочной аренды на земельные участки, на которых расположены указанные объекты (при условии, что срок аренды превышает не менее чем на 5 лет срок возврата Займа).</w:t>
            </w:r>
          </w:p>
        </w:tc>
        <w:tc>
          <w:tcPr>
            <w:tcW w:w="1417" w:type="dxa"/>
          </w:tcPr>
          <w:p w14:paraId="36D75F08" w14:textId="77777777" w:rsidR="00A67E12" w:rsidRPr="00A06F42" w:rsidRDefault="00A67E12" w:rsidP="00A06F42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lastRenderedPageBreak/>
              <w:t>20%</w:t>
            </w:r>
          </w:p>
        </w:tc>
        <w:tc>
          <w:tcPr>
            <w:tcW w:w="3540" w:type="dxa"/>
          </w:tcPr>
          <w:p w14:paraId="7F6596DC" w14:textId="77777777" w:rsidR="00A67E12" w:rsidRDefault="00A67E12" w:rsidP="00A67E12">
            <w:pPr>
              <w:pStyle w:val="25"/>
              <w:shd w:val="clear" w:color="auto" w:fill="auto"/>
              <w:spacing w:after="0" w:line="240" w:lineRule="auto"/>
              <w:ind w:right="142"/>
              <w:jc w:val="both"/>
              <w:rPr>
                <w:sz w:val="28"/>
                <w:szCs w:val="28"/>
              </w:rPr>
            </w:pPr>
          </w:p>
        </w:tc>
      </w:tr>
      <w:tr w:rsidR="00A67E12" w14:paraId="3A64B825" w14:textId="77777777" w:rsidTr="0086007A">
        <w:tc>
          <w:tcPr>
            <w:tcW w:w="4390" w:type="dxa"/>
          </w:tcPr>
          <w:p w14:paraId="3E54B887" w14:textId="77777777" w:rsidR="00A67E12" w:rsidRPr="00A06F42" w:rsidRDefault="00A67E12" w:rsidP="0054238E">
            <w:pPr>
              <w:spacing w:after="0" w:line="240" w:lineRule="auto"/>
              <w:ind w:firstLine="313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Промышленная недвижимость (здания, сооружения, склады, иные объекты недвижимого имущества, предназначенные для выпуска промышленной продукции и/или технологически задействованные в производственной деятельности);</w:t>
            </w:r>
          </w:p>
          <w:p w14:paraId="5337E58A" w14:textId="77777777" w:rsidR="00A67E12" w:rsidRPr="00A06F42" w:rsidRDefault="00A67E12" w:rsidP="0054238E">
            <w:pPr>
              <w:spacing w:after="0" w:line="240" w:lineRule="auto"/>
              <w:ind w:firstLine="313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права долгосрочной аренды на земельные участки, на которых расположены указанные объекты (при условии, что срок аренды превышает не менее чем на 5 лет срок возврата Займа).</w:t>
            </w:r>
          </w:p>
        </w:tc>
        <w:tc>
          <w:tcPr>
            <w:tcW w:w="1417" w:type="dxa"/>
          </w:tcPr>
          <w:p w14:paraId="226DB873" w14:textId="77777777" w:rsidR="00A67E12" w:rsidRPr="00A06F42" w:rsidRDefault="00A67E12" w:rsidP="00A06F42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25%</w:t>
            </w:r>
          </w:p>
        </w:tc>
        <w:tc>
          <w:tcPr>
            <w:tcW w:w="3540" w:type="dxa"/>
          </w:tcPr>
          <w:p w14:paraId="6649DB08" w14:textId="77777777" w:rsidR="00A67E12" w:rsidRDefault="00A67E12" w:rsidP="00A67E12">
            <w:pPr>
              <w:pStyle w:val="25"/>
              <w:shd w:val="clear" w:color="auto" w:fill="auto"/>
              <w:spacing w:after="0" w:line="240" w:lineRule="auto"/>
              <w:ind w:right="142"/>
              <w:jc w:val="both"/>
              <w:rPr>
                <w:sz w:val="28"/>
                <w:szCs w:val="28"/>
              </w:rPr>
            </w:pPr>
          </w:p>
        </w:tc>
      </w:tr>
      <w:tr w:rsidR="00A67E12" w14:paraId="56A0277B" w14:textId="77777777" w:rsidTr="0086007A">
        <w:tc>
          <w:tcPr>
            <w:tcW w:w="4390" w:type="dxa"/>
          </w:tcPr>
          <w:p w14:paraId="44F92F0B" w14:textId="7B7A2A57" w:rsidR="00A67E12" w:rsidRPr="00A06F42" w:rsidRDefault="00A67E12" w:rsidP="0054238E">
            <w:pPr>
              <w:spacing w:after="0" w:line="240" w:lineRule="auto"/>
              <w:ind w:firstLine="313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 xml:space="preserve">Земельные участки из состава земель промышленности, </w:t>
            </w:r>
            <w:proofErr w:type="spellStart"/>
            <w:proofErr w:type="gramStart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энерге</w:t>
            </w:r>
            <w:proofErr w:type="spellEnd"/>
            <w:r w:rsidR="0054238E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тики</w:t>
            </w:r>
            <w:proofErr w:type="gramEnd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, транспорта, связи, радио</w:t>
            </w:r>
            <w:r w:rsidR="0054238E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 xml:space="preserve">вещания, информатики и иные </w:t>
            </w:r>
            <w:proofErr w:type="spellStart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зе</w:t>
            </w:r>
            <w:r w:rsidR="00A06F42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мельные</w:t>
            </w:r>
            <w:proofErr w:type="spellEnd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 xml:space="preserve"> участки данных кате</w:t>
            </w:r>
            <w:r w:rsidR="00A06F42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proofErr w:type="spellStart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горий</w:t>
            </w:r>
            <w:proofErr w:type="spellEnd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земель, земельные участки из состава земель населенных пунктов свободные и застроенные;</w:t>
            </w:r>
          </w:p>
        </w:tc>
        <w:tc>
          <w:tcPr>
            <w:tcW w:w="1417" w:type="dxa"/>
          </w:tcPr>
          <w:p w14:paraId="268E9D67" w14:textId="77777777" w:rsidR="00A67E12" w:rsidRPr="00A06F42" w:rsidRDefault="00A67E12" w:rsidP="00A06F42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25%</w:t>
            </w:r>
          </w:p>
        </w:tc>
        <w:tc>
          <w:tcPr>
            <w:tcW w:w="3540" w:type="dxa"/>
          </w:tcPr>
          <w:p w14:paraId="48393B2E" w14:textId="77777777" w:rsidR="00A67E12" w:rsidRPr="00A06F42" w:rsidRDefault="00A67E12" w:rsidP="00A67E12">
            <w:pPr>
              <w:rPr>
                <w:rFonts w:eastAsia="Courier New"/>
                <w:bCs/>
                <w:color w:val="auto"/>
                <w:sz w:val="28"/>
                <w:szCs w:val="28"/>
              </w:rPr>
            </w:pPr>
          </w:p>
        </w:tc>
      </w:tr>
      <w:tr w:rsidR="00A67E12" w14:paraId="62A914FF" w14:textId="77777777" w:rsidTr="0086007A">
        <w:tc>
          <w:tcPr>
            <w:tcW w:w="4390" w:type="dxa"/>
          </w:tcPr>
          <w:p w14:paraId="5917765E" w14:textId="77777777" w:rsidR="00A67E12" w:rsidRPr="00A06F42" w:rsidRDefault="00A67E12" w:rsidP="0054238E">
            <w:pPr>
              <w:spacing w:after="0" w:line="240" w:lineRule="auto"/>
              <w:ind w:firstLine="313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 xml:space="preserve">Оборудование и транспортные средства (технологическое </w:t>
            </w:r>
            <w:proofErr w:type="gramStart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обору</w:t>
            </w:r>
            <w:r w:rsidR="00A06F42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proofErr w:type="spellStart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дование</w:t>
            </w:r>
            <w:proofErr w:type="spellEnd"/>
            <w:proofErr w:type="gramEnd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 xml:space="preserve">, автотранспорт, </w:t>
            </w:r>
            <w:proofErr w:type="spellStart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спецтех</w:t>
            </w:r>
            <w:proofErr w:type="spellEnd"/>
            <w:r w:rsidR="00A06F42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ника и самоходные механизмы, прочие машины и оборудование).</w:t>
            </w:r>
          </w:p>
        </w:tc>
        <w:tc>
          <w:tcPr>
            <w:tcW w:w="1417" w:type="dxa"/>
          </w:tcPr>
          <w:p w14:paraId="7424E86F" w14:textId="77777777" w:rsidR="00A67E12" w:rsidRPr="00A06F42" w:rsidRDefault="00A67E12" w:rsidP="00A06F42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25%</w:t>
            </w:r>
          </w:p>
        </w:tc>
        <w:tc>
          <w:tcPr>
            <w:tcW w:w="3540" w:type="dxa"/>
          </w:tcPr>
          <w:p w14:paraId="46F5E6EE" w14:textId="4CCCBFF6" w:rsidR="00A67E12" w:rsidRPr="00A06F42" w:rsidRDefault="00A67E12" w:rsidP="0054238E">
            <w:pPr>
              <w:spacing w:after="0" w:line="240" w:lineRule="auto"/>
              <w:ind w:firstLine="313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 xml:space="preserve">Оборудование должно быть полностью оплачено, принято к бухгалтерскому учету и введено в </w:t>
            </w:r>
            <w:proofErr w:type="spellStart"/>
            <w:proofErr w:type="gramStart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эксплуа</w:t>
            </w:r>
            <w:r w:rsidR="00A06F42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тацию</w:t>
            </w:r>
            <w:proofErr w:type="spellEnd"/>
            <w:proofErr w:type="gramEnd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.</w:t>
            </w:r>
          </w:p>
        </w:tc>
      </w:tr>
      <w:tr w:rsidR="008E746B" w14:paraId="497783D8" w14:textId="77777777" w:rsidTr="0086007A">
        <w:tc>
          <w:tcPr>
            <w:tcW w:w="4390" w:type="dxa"/>
          </w:tcPr>
          <w:p w14:paraId="0B9760FE" w14:textId="40F4D0A0" w:rsidR="008E746B" w:rsidRPr="00A06F42" w:rsidRDefault="008E746B" w:rsidP="0054238E">
            <w:pPr>
              <w:spacing w:after="0" w:line="240" w:lineRule="auto"/>
              <w:ind w:firstLine="313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 xml:space="preserve">Объекты незавершенного строительства; права </w:t>
            </w:r>
            <w:proofErr w:type="spellStart"/>
            <w:proofErr w:type="gramStart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долгосроч</w:t>
            </w:r>
            <w:proofErr w:type="spellEnd"/>
            <w:r w:rsidR="0054238E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ной</w:t>
            </w:r>
            <w:proofErr w:type="gramEnd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аренды на земельные участки, на которых расположены </w:t>
            </w:r>
            <w:proofErr w:type="spellStart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ука</w:t>
            </w:r>
            <w:r w:rsidR="0054238E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занные</w:t>
            </w:r>
            <w:proofErr w:type="spellEnd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объекты (при условии, что срок аренды превышает не менее чем на 5 лет срок возврата Займа).</w:t>
            </w:r>
          </w:p>
        </w:tc>
        <w:tc>
          <w:tcPr>
            <w:tcW w:w="1417" w:type="dxa"/>
          </w:tcPr>
          <w:p w14:paraId="4970A865" w14:textId="77777777" w:rsidR="008E746B" w:rsidRPr="00A06F42" w:rsidRDefault="008E746B" w:rsidP="00A06F42">
            <w:pPr>
              <w:spacing w:after="0" w:line="240" w:lineRule="auto"/>
              <w:jc w:val="center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40%</w:t>
            </w:r>
          </w:p>
        </w:tc>
        <w:tc>
          <w:tcPr>
            <w:tcW w:w="3540" w:type="dxa"/>
          </w:tcPr>
          <w:p w14:paraId="01F90668" w14:textId="77777777" w:rsidR="008E746B" w:rsidRPr="00A06F42" w:rsidRDefault="008E746B" w:rsidP="0054238E">
            <w:pPr>
              <w:spacing w:after="0" w:line="240" w:lineRule="auto"/>
              <w:ind w:firstLine="313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Право собственности на объект незавершенного строительства должно быть оформлено</w:t>
            </w:r>
          </w:p>
        </w:tc>
      </w:tr>
      <w:tr w:rsidR="008E746B" w14:paraId="7D168C01" w14:textId="77777777" w:rsidTr="0086007A">
        <w:tc>
          <w:tcPr>
            <w:tcW w:w="4390" w:type="dxa"/>
          </w:tcPr>
          <w:p w14:paraId="0909DAED" w14:textId="77777777" w:rsidR="008E746B" w:rsidRPr="002A4A29" w:rsidRDefault="008E746B" w:rsidP="00A06F42">
            <w:pPr>
              <w:spacing w:after="0" w:line="240" w:lineRule="auto"/>
              <w:jc w:val="both"/>
              <w:rPr>
                <w:rFonts w:eastAsia="Courier New"/>
                <w:b/>
                <w:bCs/>
                <w:color w:val="auto"/>
                <w:sz w:val="28"/>
                <w:szCs w:val="28"/>
              </w:rPr>
            </w:pPr>
            <w:r w:rsidRPr="002A4A29">
              <w:rPr>
                <w:rFonts w:eastAsia="Courier New"/>
                <w:b/>
                <w:bCs/>
                <w:color w:val="auto"/>
                <w:sz w:val="28"/>
                <w:szCs w:val="28"/>
              </w:rPr>
              <w:t xml:space="preserve">Акции юридических лиц, </w:t>
            </w:r>
            <w:proofErr w:type="gramStart"/>
            <w:r w:rsidRPr="002A4A29">
              <w:rPr>
                <w:rFonts w:eastAsia="Courier New"/>
                <w:b/>
                <w:bCs/>
                <w:color w:val="auto"/>
                <w:sz w:val="28"/>
                <w:szCs w:val="28"/>
              </w:rPr>
              <w:t>имею</w:t>
            </w:r>
            <w:r w:rsidR="00A06F42" w:rsidRPr="002A4A29">
              <w:rPr>
                <w:rFonts w:eastAsia="Courier New"/>
                <w:b/>
                <w:bCs/>
                <w:color w:val="auto"/>
                <w:sz w:val="28"/>
                <w:szCs w:val="28"/>
              </w:rPr>
              <w:t>-</w:t>
            </w:r>
            <w:proofErr w:type="spellStart"/>
            <w:r w:rsidRPr="002A4A29">
              <w:rPr>
                <w:rFonts w:eastAsia="Courier New"/>
                <w:b/>
                <w:bCs/>
                <w:color w:val="auto"/>
                <w:sz w:val="28"/>
                <w:szCs w:val="28"/>
              </w:rPr>
              <w:t>щие</w:t>
            </w:r>
            <w:proofErr w:type="spellEnd"/>
            <w:proofErr w:type="gramEnd"/>
            <w:r w:rsidRPr="002A4A29">
              <w:rPr>
                <w:rFonts w:eastAsia="Courier New"/>
                <w:b/>
                <w:bCs/>
                <w:color w:val="auto"/>
                <w:sz w:val="28"/>
                <w:szCs w:val="28"/>
              </w:rPr>
              <w:t xml:space="preserve"> биржевое обращение.</w:t>
            </w:r>
          </w:p>
        </w:tc>
        <w:tc>
          <w:tcPr>
            <w:tcW w:w="1417" w:type="dxa"/>
          </w:tcPr>
          <w:p w14:paraId="5A207E54" w14:textId="77777777" w:rsidR="008E746B" w:rsidRPr="00A06F42" w:rsidRDefault="008E746B" w:rsidP="00A06F42">
            <w:pPr>
              <w:spacing w:after="0" w:line="240" w:lineRule="auto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</w:p>
        </w:tc>
        <w:tc>
          <w:tcPr>
            <w:tcW w:w="3540" w:type="dxa"/>
          </w:tcPr>
          <w:p w14:paraId="2B9B3A41" w14:textId="77777777" w:rsidR="008E746B" w:rsidRPr="00A06F42" w:rsidRDefault="008E746B" w:rsidP="00A06F42">
            <w:pPr>
              <w:spacing w:after="0" w:line="240" w:lineRule="auto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</w:p>
        </w:tc>
      </w:tr>
      <w:tr w:rsidR="008E746B" w14:paraId="67DE1C46" w14:textId="77777777" w:rsidTr="0086007A">
        <w:tc>
          <w:tcPr>
            <w:tcW w:w="4390" w:type="dxa"/>
          </w:tcPr>
          <w:p w14:paraId="6505EBA3" w14:textId="77777777" w:rsidR="008E746B" w:rsidRPr="00A06F42" w:rsidRDefault="008E746B" w:rsidP="0054238E">
            <w:pPr>
              <w:spacing w:after="0" w:line="240" w:lineRule="auto"/>
              <w:ind w:firstLine="313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lastRenderedPageBreak/>
              <w:t>Включенные в котировальный список ПАО Московская биржа 1 уровня;</w:t>
            </w:r>
          </w:p>
        </w:tc>
        <w:tc>
          <w:tcPr>
            <w:tcW w:w="1417" w:type="dxa"/>
          </w:tcPr>
          <w:p w14:paraId="2F2DADFF" w14:textId="77777777" w:rsidR="008E746B" w:rsidRPr="00A06F42" w:rsidRDefault="008E746B" w:rsidP="00A06F42">
            <w:pPr>
              <w:spacing w:after="0" w:line="240" w:lineRule="auto"/>
              <w:ind w:right="100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 xml:space="preserve">с учетом размера </w:t>
            </w:r>
            <w:proofErr w:type="spellStart"/>
            <w:proofErr w:type="gramStart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портфе</w:t>
            </w:r>
            <w:proofErr w:type="spellEnd"/>
            <w:r w:rsidR="00A06F42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ля</w:t>
            </w:r>
            <w:proofErr w:type="gramEnd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и во</w:t>
            </w:r>
            <w:r w:rsidR="00A06F42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proofErr w:type="spellStart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латильности</w:t>
            </w:r>
            <w:proofErr w:type="spellEnd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на соответствую</w:t>
            </w:r>
            <w:r w:rsidR="00A06F42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proofErr w:type="spellStart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щем</w:t>
            </w:r>
            <w:proofErr w:type="spellEnd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 xml:space="preserve"> сроке, но не менее 25%</w:t>
            </w:r>
          </w:p>
        </w:tc>
        <w:tc>
          <w:tcPr>
            <w:tcW w:w="3540" w:type="dxa"/>
          </w:tcPr>
          <w:p w14:paraId="0678EB0E" w14:textId="77777777" w:rsidR="008E746B" w:rsidRPr="00A06F42" w:rsidRDefault="008E746B" w:rsidP="00A06F42">
            <w:pPr>
              <w:spacing w:after="0" w:line="240" w:lineRule="auto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</w:p>
        </w:tc>
      </w:tr>
      <w:tr w:rsidR="008E746B" w14:paraId="42112FFC" w14:textId="77777777" w:rsidTr="0086007A">
        <w:tc>
          <w:tcPr>
            <w:tcW w:w="4390" w:type="dxa"/>
          </w:tcPr>
          <w:p w14:paraId="4EEF9F5E" w14:textId="77777777" w:rsidR="008E746B" w:rsidRPr="00A06F42" w:rsidRDefault="008E746B" w:rsidP="0054238E">
            <w:pPr>
              <w:spacing w:after="0" w:line="240" w:lineRule="auto"/>
              <w:ind w:firstLine="313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 xml:space="preserve">Иные акции, допущенные к торгам </w:t>
            </w:r>
            <w:proofErr w:type="gramStart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ПАО</w:t>
            </w:r>
            <w:proofErr w:type="gramEnd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Московская биржа.</w:t>
            </w:r>
          </w:p>
        </w:tc>
        <w:tc>
          <w:tcPr>
            <w:tcW w:w="1417" w:type="dxa"/>
          </w:tcPr>
          <w:p w14:paraId="59C1AF3D" w14:textId="77777777" w:rsidR="008E746B" w:rsidRPr="00A06F42" w:rsidRDefault="008E746B" w:rsidP="00A06F42">
            <w:pPr>
              <w:spacing w:after="0" w:line="240" w:lineRule="auto"/>
              <w:ind w:right="100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 xml:space="preserve">с учетом размера </w:t>
            </w:r>
            <w:proofErr w:type="spellStart"/>
            <w:proofErr w:type="gramStart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портфе</w:t>
            </w:r>
            <w:proofErr w:type="spellEnd"/>
            <w:r w:rsidR="00A06F42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ля</w:t>
            </w:r>
            <w:proofErr w:type="gramEnd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и во</w:t>
            </w:r>
            <w:r w:rsidR="00A06F42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proofErr w:type="spellStart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латильности</w:t>
            </w:r>
            <w:proofErr w:type="spellEnd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на соответствующем сроке, но не </w:t>
            </w:r>
            <w:proofErr w:type="spellStart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ме</w:t>
            </w:r>
            <w:proofErr w:type="spellEnd"/>
            <w:r w:rsidR="00A06F42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нее 40%</w:t>
            </w:r>
          </w:p>
        </w:tc>
        <w:tc>
          <w:tcPr>
            <w:tcW w:w="3540" w:type="dxa"/>
          </w:tcPr>
          <w:p w14:paraId="766CAC0C" w14:textId="77777777" w:rsidR="008E746B" w:rsidRPr="00A06F42" w:rsidRDefault="008E746B" w:rsidP="00A06F42">
            <w:pPr>
              <w:spacing w:after="0" w:line="240" w:lineRule="auto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</w:p>
        </w:tc>
      </w:tr>
      <w:tr w:rsidR="008E746B" w14:paraId="63DADB6E" w14:textId="77777777" w:rsidTr="0086007A">
        <w:tc>
          <w:tcPr>
            <w:tcW w:w="4390" w:type="dxa"/>
          </w:tcPr>
          <w:p w14:paraId="286AB87B" w14:textId="77777777" w:rsidR="008E746B" w:rsidRPr="00A06F42" w:rsidRDefault="008E746B" w:rsidP="0054238E">
            <w:pPr>
              <w:spacing w:after="0" w:line="240" w:lineRule="auto"/>
              <w:ind w:firstLine="313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Акции юридических лиц, не имеющие биржевого обращения, а также доли участия в уставном капитале юридических лиц</w:t>
            </w:r>
          </w:p>
        </w:tc>
        <w:tc>
          <w:tcPr>
            <w:tcW w:w="1417" w:type="dxa"/>
          </w:tcPr>
          <w:p w14:paraId="213409AC" w14:textId="77777777" w:rsidR="008E746B" w:rsidRPr="00A06F42" w:rsidRDefault="008E746B" w:rsidP="00A06F42">
            <w:pPr>
              <w:spacing w:after="0" w:line="240" w:lineRule="auto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с учетом размера портфеля (доли в уставном капитале)</w:t>
            </w:r>
            <w:r w:rsidR="00A06F42">
              <w:rPr>
                <w:rFonts w:eastAsia="Courier New"/>
                <w:bCs/>
                <w:color w:val="auto"/>
                <w:sz w:val="28"/>
                <w:szCs w:val="28"/>
              </w:rPr>
              <w:t>,</w:t>
            </w: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но не </w:t>
            </w:r>
            <w:proofErr w:type="spellStart"/>
            <w:proofErr w:type="gramStart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ме</w:t>
            </w:r>
            <w:proofErr w:type="spellEnd"/>
            <w:r w:rsidR="00A06F42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нее</w:t>
            </w:r>
            <w:proofErr w:type="gramEnd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 xml:space="preserve"> 40%</w:t>
            </w:r>
          </w:p>
        </w:tc>
        <w:tc>
          <w:tcPr>
            <w:tcW w:w="3540" w:type="dxa"/>
          </w:tcPr>
          <w:p w14:paraId="6463CDCB" w14:textId="05FF602A" w:rsidR="008E746B" w:rsidRPr="00A06F42" w:rsidRDefault="008E746B" w:rsidP="0054238E">
            <w:pPr>
              <w:spacing w:after="0" w:line="240" w:lineRule="auto"/>
              <w:ind w:firstLine="313"/>
              <w:jc w:val="both"/>
              <w:rPr>
                <w:rFonts w:eastAsia="Courier New"/>
                <w:bCs/>
                <w:color w:val="auto"/>
                <w:sz w:val="28"/>
                <w:szCs w:val="28"/>
              </w:rPr>
            </w:pP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 xml:space="preserve">Акции (доли) </w:t>
            </w:r>
            <w:proofErr w:type="spellStart"/>
            <w:proofErr w:type="gramStart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юри</w:t>
            </w:r>
            <w:r w:rsidR="0054238E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дических</w:t>
            </w:r>
            <w:proofErr w:type="spellEnd"/>
            <w:proofErr w:type="gramEnd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лиц принимаются в залог в объеме не менее 25% уставного капитала при условии, что фи</w:t>
            </w:r>
            <w:r w:rsidR="0054238E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proofErr w:type="spellStart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нансовое</w:t>
            </w:r>
            <w:proofErr w:type="spellEnd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 xml:space="preserve"> положение дан</w:t>
            </w:r>
            <w:r w:rsidR="0054238E">
              <w:rPr>
                <w:rFonts w:eastAsia="Courier New"/>
                <w:bCs/>
                <w:color w:val="auto"/>
                <w:sz w:val="28"/>
                <w:szCs w:val="28"/>
              </w:rPr>
              <w:t>-</w:t>
            </w:r>
            <w:proofErr w:type="spellStart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>ных</w:t>
            </w:r>
            <w:proofErr w:type="spellEnd"/>
            <w:r w:rsidRPr="00A06F42">
              <w:rPr>
                <w:rFonts w:eastAsia="Courier New"/>
                <w:bCs/>
                <w:color w:val="auto"/>
                <w:sz w:val="28"/>
                <w:szCs w:val="28"/>
              </w:rPr>
              <w:t xml:space="preserve"> юридических лиц может быть оценено как устойчивое.</w:t>
            </w:r>
          </w:p>
        </w:tc>
      </w:tr>
    </w:tbl>
    <w:p w14:paraId="3118EF5E" w14:textId="77777777" w:rsidR="0054238E" w:rsidRDefault="0054238E" w:rsidP="00A06F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182E8E" w14:textId="77777777" w:rsidR="00E50FC4" w:rsidRPr="00A06F42" w:rsidRDefault="00E50FC4" w:rsidP="00A06F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F42">
        <w:rPr>
          <w:rFonts w:ascii="Times New Roman" w:hAnsi="Times New Roman" w:cs="Times New Roman"/>
          <w:sz w:val="28"/>
          <w:szCs w:val="28"/>
        </w:rPr>
        <w:t>Финансовое положение юридического лица</w:t>
      </w:r>
      <w:hyperlink w:anchor="bookmark1" w:tooltip="Current Document">
        <w:r w:rsidRPr="00A06F42">
          <w:rPr>
            <w:rFonts w:ascii="Times New Roman" w:hAnsi="Times New Roman" w:cs="Times New Roman"/>
            <w:sz w:val="28"/>
            <w:szCs w:val="28"/>
            <w:vertAlign w:val="superscript"/>
          </w:rPr>
          <w:footnoteReference w:id="5"/>
        </w:r>
        <w:r w:rsidRPr="00A06F4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A06F42">
        <w:rPr>
          <w:rFonts w:ascii="Times New Roman" w:hAnsi="Times New Roman" w:cs="Times New Roman"/>
          <w:sz w:val="28"/>
          <w:szCs w:val="28"/>
        </w:rPr>
        <w:t>может быть оценено как устойчивое</w:t>
      </w:r>
      <w:hyperlink w:anchor="bookmark2" w:tooltip="Current Document">
        <w:r w:rsidRPr="00A06F42">
          <w:rPr>
            <w:rFonts w:ascii="Times New Roman" w:hAnsi="Times New Roman" w:cs="Times New Roman"/>
            <w:sz w:val="28"/>
            <w:szCs w:val="28"/>
            <w:vertAlign w:val="superscript"/>
          </w:rPr>
          <w:footnoteReference w:id="6"/>
        </w:r>
      </w:hyperlink>
      <w:r w:rsidR="00A06F4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06F42">
        <w:rPr>
          <w:rFonts w:ascii="Times New Roman" w:hAnsi="Times New Roman" w:cs="Times New Roman"/>
          <w:sz w:val="28"/>
          <w:szCs w:val="28"/>
        </w:rPr>
        <w:t>при одновременном соблюдении следующих условий:</w:t>
      </w:r>
    </w:p>
    <w:p w14:paraId="41BEC298" w14:textId="77777777" w:rsidR="00E50FC4" w:rsidRPr="00A06F42" w:rsidRDefault="00E50FC4" w:rsidP="00A06F42">
      <w:pPr>
        <w:numPr>
          <w:ilvl w:val="0"/>
          <w:numId w:val="30"/>
        </w:numPr>
        <w:tabs>
          <w:tab w:val="left" w:pos="1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F42">
        <w:rPr>
          <w:rFonts w:ascii="Times New Roman" w:hAnsi="Times New Roman" w:cs="Times New Roman"/>
          <w:sz w:val="28"/>
          <w:szCs w:val="28"/>
        </w:rPr>
        <w:t>выполнение показателя Чистый долг/</w:t>
      </w:r>
      <w:r w:rsidRPr="00A06F42">
        <w:rPr>
          <w:rFonts w:ascii="Times New Roman" w:hAnsi="Times New Roman" w:cs="Times New Roman"/>
          <w:sz w:val="28"/>
          <w:szCs w:val="28"/>
          <w:lang w:val="en-US"/>
        </w:rPr>
        <w:t>EBITDA</w:t>
      </w:r>
      <w:r w:rsidR="00D3482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fldChar w:fldCharType="begin"/>
      </w:r>
      <w:r w:rsidR="00D3482B" w:rsidRPr="009D5A5D">
        <w:rPr>
          <w:rFonts w:ascii="Times New Roman" w:hAnsi="Times New Roman" w:cs="Times New Roman"/>
          <w:sz w:val="28"/>
          <w:szCs w:val="28"/>
          <w:vertAlign w:val="superscript"/>
        </w:rPr>
        <w:instrText xml:space="preserve"> </w:instrText>
      </w:r>
      <w:r w:rsidR="00D3482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instrText>HYPERLINK</w:instrText>
      </w:r>
      <w:r w:rsidR="00D3482B" w:rsidRPr="009D5A5D">
        <w:rPr>
          <w:rFonts w:ascii="Times New Roman" w:hAnsi="Times New Roman" w:cs="Times New Roman"/>
          <w:sz w:val="28"/>
          <w:szCs w:val="28"/>
          <w:vertAlign w:val="superscript"/>
        </w:rPr>
        <w:instrText xml:space="preserve"> \</w:instrText>
      </w:r>
      <w:r w:rsidR="00D3482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instrText>l</w:instrText>
      </w:r>
      <w:r w:rsidR="00D3482B" w:rsidRPr="009D5A5D">
        <w:rPr>
          <w:rFonts w:ascii="Times New Roman" w:hAnsi="Times New Roman" w:cs="Times New Roman"/>
          <w:sz w:val="28"/>
          <w:szCs w:val="28"/>
          <w:vertAlign w:val="superscript"/>
        </w:rPr>
        <w:instrText xml:space="preserve"> "</w:instrText>
      </w:r>
      <w:r w:rsidR="00D3482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instrText>bookmark</w:instrText>
      </w:r>
      <w:r w:rsidR="00D3482B" w:rsidRPr="009D5A5D">
        <w:rPr>
          <w:rFonts w:ascii="Times New Roman" w:hAnsi="Times New Roman" w:cs="Times New Roman"/>
          <w:sz w:val="28"/>
          <w:szCs w:val="28"/>
          <w:vertAlign w:val="superscript"/>
        </w:rPr>
        <w:instrText>3" \</w:instrText>
      </w:r>
      <w:r w:rsidR="00D3482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instrText>o</w:instrText>
      </w:r>
      <w:r w:rsidR="00D3482B" w:rsidRPr="009D5A5D">
        <w:rPr>
          <w:rFonts w:ascii="Times New Roman" w:hAnsi="Times New Roman" w:cs="Times New Roman"/>
          <w:sz w:val="28"/>
          <w:szCs w:val="28"/>
          <w:vertAlign w:val="superscript"/>
        </w:rPr>
        <w:instrText xml:space="preserve"> "</w:instrText>
      </w:r>
      <w:r w:rsidR="00D3482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instrText>Current</w:instrText>
      </w:r>
      <w:r w:rsidR="00D3482B" w:rsidRPr="009D5A5D">
        <w:rPr>
          <w:rFonts w:ascii="Times New Roman" w:hAnsi="Times New Roman" w:cs="Times New Roman"/>
          <w:sz w:val="28"/>
          <w:szCs w:val="28"/>
          <w:vertAlign w:val="superscript"/>
        </w:rPr>
        <w:instrText xml:space="preserve"> </w:instrText>
      </w:r>
      <w:r w:rsidR="00D3482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instrText>Document</w:instrText>
      </w:r>
      <w:r w:rsidR="00D3482B" w:rsidRPr="009D5A5D">
        <w:rPr>
          <w:rFonts w:ascii="Times New Roman" w:hAnsi="Times New Roman" w:cs="Times New Roman"/>
          <w:sz w:val="28"/>
          <w:szCs w:val="28"/>
          <w:vertAlign w:val="superscript"/>
        </w:rPr>
        <w:instrText>" \</w:instrText>
      </w:r>
      <w:r w:rsidR="00D3482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instrText>h</w:instrText>
      </w:r>
      <w:r w:rsidR="00D3482B" w:rsidRPr="009D5A5D">
        <w:rPr>
          <w:rFonts w:ascii="Times New Roman" w:hAnsi="Times New Roman" w:cs="Times New Roman"/>
          <w:sz w:val="28"/>
          <w:szCs w:val="28"/>
          <w:vertAlign w:val="superscript"/>
        </w:rPr>
        <w:instrText xml:space="preserve"> </w:instrText>
      </w:r>
      <w:r w:rsidR="00D3482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fldChar w:fldCharType="separate"/>
      </w:r>
      <w:r w:rsidRPr="00A06F4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footnoteReference w:id="7"/>
      </w:r>
      <w:r w:rsidRPr="00A06F42">
        <w:rPr>
          <w:rFonts w:ascii="Times New Roman" w:hAnsi="Times New Roman" w:cs="Times New Roman"/>
          <w:sz w:val="28"/>
          <w:szCs w:val="28"/>
        </w:rPr>
        <w:t xml:space="preserve"> </w:t>
      </w:r>
      <w:r w:rsidR="00D3482B">
        <w:rPr>
          <w:rFonts w:ascii="Times New Roman" w:hAnsi="Times New Roman" w:cs="Times New Roman"/>
          <w:sz w:val="28"/>
          <w:szCs w:val="28"/>
        </w:rPr>
        <w:fldChar w:fldCharType="end"/>
      </w:r>
      <w:r w:rsidRPr="00A06F42">
        <w:rPr>
          <w:rFonts w:ascii="Times New Roman" w:hAnsi="Times New Roman" w:cs="Times New Roman"/>
          <w:sz w:val="28"/>
          <w:szCs w:val="28"/>
        </w:rPr>
        <w:t>- не более 6 за два последних квартала;</w:t>
      </w:r>
    </w:p>
    <w:p w14:paraId="4E3C2639" w14:textId="77777777" w:rsidR="00E50FC4" w:rsidRPr="00A06F42" w:rsidRDefault="00E50FC4" w:rsidP="00A06F42">
      <w:pPr>
        <w:numPr>
          <w:ilvl w:val="0"/>
          <w:numId w:val="30"/>
        </w:numPr>
        <w:tabs>
          <w:tab w:val="left" w:pos="12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F42">
        <w:rPr>
          <w:rFonts w:ascii="Times New Roman" w:hAnsi="Times New Roman" w:cs="Times New Roman"/>
          <w:sz w:val="28"/>
          <w:szCs w:val="28"/>
        </w:rPr>
        <w:t xml:space="preserve">размер выручки от реализации за последний завершенный финансовый год или за последний отчётный период текущего финансового </w:t>
      </w:r>
      <w:r w:rsidRPr="00A06F42">
        <w:rPr>
          <w:rFonts w:ascii="Times New Roman" w:hAnsi="Times New Roman" w:cs="Times New Roman"/>
          <w:sz w:val="28"/>
          <w:szCs w:val="28"/>
        </w:rPr>
        <w:lastRenderedPageBreak/>
        <w:t>года должен составлять не менее суммы займа и процентов, подлежащих уплате за весь период пользования займом;</w:t>
      </w:r>
    </w:p>
    <w:p w14:paraId="74932CD9" w14:textId="77777777" w:rsidR="00E50FC4" w:rsidRPr="00A06F42" w:rsidRDefault="00E50FC4" w:rsidP="00A06F42">
      <w:pPr>
        <w:numPr>
          <w:ilvl w:val="0"/>
          <w:numId w:val="30"/>
        </w:num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F42">
        <w:rPr>
          <w:rFonts w:ascii="Times New Roman" w:hAnsi="Times New Roman" w:cs="Times New Roman"/>
          <w:sz w:val="28"/>
          <w:szCs w:val="28"/>
        </w:rPr>
        <w:t>отсутствие существенных (более 15%) отрицательных изменений в динамике следующих показателей: выручка от реализации, прибыль от продаж, валюта баланса.</w:t>
      </w:r>
    </w:p>
    <w:p w14:paraId="4D2C805C" w14:textId="77777777" w:rsidR="00E50FC4" w:rsidRPr="00A06F42" w:rsidRDefault="00E50FC4" w:rsidP="00A06F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F42">
        <w:rPr>
          <w:rFonts w:ascii="Times New Roman" w:hAnsi="Times New Roman" w:cs="Times New Roman"/>
          <w:sz w:val="28"/>
          <w:szCs w:val="28"/>
        </w:rPr>
        <w:t>Анализ динамики выручки от реализации и прибыли от продаж осуществляется</w:t>
      </w:r>
      <w:r w:rsidR="00A06F42">
        <w:rPr>
          <w:rFonts w:ascii="Times New Roman" w:hAnsi="Times New Roman" w:cs="Times New Roman"/>
          <w:sz w:val="28"/>
          <w:szCs w:val="28"/>
        </w:rPr>
        <w:t xml:space="preserve"> </w:t>
      </w:r>
      <w:r w:rsidRPr="00A06F42">
        <w:rPr>
          <w:rFonts w:ascii="Times New Roman" w:hAnsi="Times New Roman" w:cs="Times New Roman"/>
          <w:sz w:val="28"/>
          <w:szCs w:val="28"/>
        </w:rPr>
        <w:t>путем сопоставления значений показателей по итогам завершенного финансового года с предыдущим финансовым годом, а также последнего отчётного периода текущего финансового года с аналогичным периодом предыдущего года.</w:t>
      </w:r>
    </w:p>
    <w:p w14:paraId="3F452941" w14:textId="77777777" w:rsidR="00B054B0" w:rsidRPr="00A06F42" w:rsidRDefault="00B054B0" w:rsidP="00A06F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F42">
        <w:rPr>
          <w:rFonts w:ascii="Times New Roman" w:hAnsi="Times New Roman" w:cs="Times New Roman"/>
          <w:sz w:val="28"/>
          <w:szCs w:val="28"/>
        </w:rPr>
        <w:t>Анализ динамики валюты баланса осуществляется путем сопоставления значения показателя по итогам завершенного финансового года с предыдущим финансовым годом, а также последнего отчетного периода текущего финансового года - с предшествующим ему отчетным периодом;</w:t>
      </w:r>
    </w:p>
    <w:p w14:paraId="5B4C88AA" w14:textId="77777777" w:rsidR="00B054B0" w:rsidRPr="00A06F42" w:rsidRDefault="00B054B0" w:rsidP="00A06F42">
      <w:pPr>
        <w:numPr>
          <w:ilvl w:val="0"/>
          <w:numId w:val="30"/>
        </w:num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F42">
        <w:rPr>
          <w:rFonts w:ascii="Times New Roman" w:hAnsi="Times New Roman" w:cs="Times New Roman"/>
          <w:sz w:val="28"/>
          <w:szCs w:val="28"/>
        </w:rPr>
        <w:t xml:space="preserve">бухгалтерская отчетность юридического лица за последний завершённый финансовый год должна сопровождаться аудиторским заключением (в случаях, если составление </w:t>
      </w:r>
      <w:proofErr w:type="spellStart"/>
      <w:r w:rsidRPr="00A06F42">
        <w:rPr>
          <w:rFonts w:ascii="Times New Roman" w:hAnsi="Times New Roman" w:cs="Times New Roman"/>
          <w:sz w:val="28"/>
          <w:szCs w:val="28"/>
        </w:rPr>
        <w:t>аудированной</w:t>
      </w:r>
      <w:proofErr w:type="spellEnd"/>
      <w:r w:rsidRPr="00A06F42">
        <w:rPr>
          <w:rFonts w:ascii="Times New Roman" w:hAnsi="Times New Roman" w:cs="Times New Roman"/>
          <w:sz w:val="28"/>
          <w:szCs w:val="28"/>
        </w:rPr>
        <w:t xml:space="preserve"> отчётности предусмотрено законодательством). Аудиторское заключение не должно содержать отрицательного мнения аудитора или отказа аудитора от выражения мнения;</w:t>
      </w:r>
    </w:p>
    <w:p w14:paraId="2223CABC" w14:textId="77777777" w:rsidR="00B054B0" w:rsidRPr="00A06F42" w:rsidRDefault="00B054B0" w:rsidP="00A06F42">
      <w:pPr>
        <w:numPr>
          <w:ilvl w:val="0"/>
          <w:numId w:val="30"/>
        </w:num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054B0" w:rsidRPr="00A06F42" w:rsidSect="00AA4E64">
          <w:type w:val="continuous"/>
          <w:pgSz w:w="11909" w:h="16838" w:code="9"/>
          <w:pgMar w:top="567" w:right="567" w:bottom="851" w:left="1985" w:header="0" w:footer="284" w:gutter="0"/>
          <w:cols w:space="720"/>
          <w:noEndnote/>
          <w:docGrid w:linePitch="360"/>
        </w:sectPr>
      </w:pPr>
      <w:r w:rsidRPr="00A06F42">
        <w:rPr>
          <w:rFonts w:ascii="Times New Roman" w:hAnsi="Times New Roman" w:cs="Times New Roman"/>
          <w:sz w:val="28"/>
          <w:szCs w:val="28"/>
        </w:rPr>
        <w:t>юридическое лицо не находится в процессе ликвидации/банкротства.</w:t>
      </w:r>
    </w:p>
    <w:p w14:paraId="52255421" w14:textId="77777777" w:rsidR="00E50FC4" w:rsidRDefault="00E50FC4" w:rsidP="00CC5171">
      <w:pPr>
        <w:pStyle w:val="25"/>
        <w:shd w:val="clear" w:color="auto" w:fill="auto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7D195AEA" w14:textId="77777777" w:rsidR="00E50FC4" w:rsidRDefault="00E50FC4" w:rsidP="00CC5171">
      <w:pPr>
        <w:pStyle w:val="25"/>
        <w:shd w:val="clear" w:color="auto" w:fill="auto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514A74E6" w14:textId="77777777" w:rsidR="00C20778" w:rsidRPr="00FC1B63" w:rsidRDefault="00C20778" w:rsidP="00C20778">
      <w:pPr>
        <w:ind w:firstLine="6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1B63">
        <w:rPr>
          <w:rFonts w:ascii="Times New Roman" w:hAnsi="Times New Roman" w:cs="Times New Roman"/>
          <w:color w:val="auto"/>
          <w:sz w:val="28"/>
          <w:szCs w:val="28"/>
        </w:rPr>
        <w:t>________________</w:t>
      </w:r>
    </w:p>
    <w:p w14:paraId="30736FB3" w14:textId="77777777" w:rsidR="008E376E" w:rsidRDefault="008E376E" w:rsidP="009E5846">
      <w:pPr>
        <w:pStyle w:val="25"/>
        <w:shd w:val="clear" w:color="auto" w:fill="auto"/>
        <w:ind w:left="20" w:right="20" w:firstLine="720"/>
      </w:pPr>
    </w:p>
    <w:p w14:paraId="5790FF31" w14:textId="77777777" w:rsidR="009E5846" w:rsidRDefault="009E5846" w:rsidP="009E5846">
      <w:pPr>
        <w:pStyle w:val="25"/>
        <w:shd w:val="clear" w:color="auto" w:fill="auto"/>
        <w:spacing w:after="185"/>
        <w:ind w:left="5140" w:right="20"/>
      </w:pPr>
    </w:p>
    <w:p w14:paraId="709ADA7B" w14:textId="77777777" w:rsidR="009E5846" w:rsidRDefault="009E5846" w:rsidP="009E5846">
      <w:pPr>
        <w:spacing w:line="240" w:lineRule="exact"/>
        <w:rPr>
          <w:sz w:val="2"/>
          <w:szCs w:val="2"/>
        </w:rPr>
      </w:pPr>
    </w:p>
    <w:p w14:paraId="7FBC9F29" w14:textId="77777777" w:rsidR="009E5846" w:rsidRDefault="009E5846" w:rsidP="009E5846">
      <w:pPr>
        <w:rPr>
          <w:sz w:val="2"/>
          <w:szCs w:val="2"/>
        </w:rPr>
      </w:pPr>
    </w:p>
    <w:p w14:paraId="0232D91E" w14:textId="77777777" w:rsidR="008E376E" w:rsidRDefault="008E376E" w:rsidP="009E5846">
      <w:pPr>
        <w:pStyle w:val="25"/>
        <w:shd w:val="clear" w:color="auto" w:fill="auto"/>
        <w:ind w:left="5120" w:right="2360"/>
      </w:pPr>
    </w:p>
    <w:p w14:paraId="73BFF2B1" w14:textId="77777777" w:rsidR="008E376E" w:rsidRDefault="008E376E" w:rsidP="009E5846">
      <w:pPr>
        <w:pStyle w:val="25"/>
        <w:shd w:val="clear" w:color="auto" w:fill="auto"/>
        <w:ind w:left="5120" w:right="2360"/>
      </w:pPr>
    </w:p>
    <w:p w14:paraId="25CE633F" w14:textId="77777777" w:rsidR="008E376E" w:rsidRDefault="008E376E" w:rsidP="009E5846">
      <w:pPr>
        <w:pStyle w:val="25"/>
        <w:shd w:val="clear" w:color="auto" w:fill="auto"/>
        <w:ind w:left="5120" w:right="2360"/>
      </w:pPr>
    </w:p>
    <w:p w14:paraId="3A200E36" w14:textId="77777777" w:rsidR="0054238E" w:rsidRDefault="0054238E" w:rsidP="009E5846">
      <w:pPr>
        <w:pStyle w:val="25"/>
        <w:shd w:val="clear" w:color="auto" w:fill="auto"/>
        <w:ind w:left="5120" w:right="2360"/>
      </w:pPr>
    </w:p>
    <w:p w14:paraId="7ACE0248" w14:textId="77777777" w:rsidR="0054238E" w:rsidRDefault="0054238E" w:rsidP="009E5846">
      <w:pPr>
        <w:pStyle w:val="25"/>
        <w:shd w:val="clear" w:color="auto" w:fill="auto"/>
        <w:ind w:left="5120" w:right="2360"/>
      </w:pPr>
    </w:p>
    <w:p w14:paraId="4C3A8E19" w14:textId="77777777" w:rsidR="0054238E" w:rsidRDefault="0054238E" w:rsidP="009E5846">
      <w:pPr>
        <w:pStyle w:val="25"/>
        <w:shd w:val="clear" w:color="auto" w:fill="auto"/>
        <w:ind w:left="5120" w:right="2360"/>
      </w:pPr>
    </w:p>
    <w:p w14:paraId="6FE70AC3" w14:textId="77777777" w:rsidR="0054238E" w:rsidRDefault="0054238E" w:rsidP="00AF7437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0DD0DB2E" w14:textId="77777777" w:rsidR="00D92F73" w:rsidRDefault="00D92F73" w:rsidP="00AF7437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20752398" w14:textId="77777777" w:rsidR="00D92F73" w:rsidRDefault="00D92F73" w:rsidP="00AF7437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48E33451" w14:textId="77777777" w:rsidR="00D92F73" w:rsidRDefault="00D92F73" w:rsidP="00AF7437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4F5AE6CF" w14:textId="77777777" w:rsidR="00D92F73" w:rsidRDefault="00D92F73" w:rsidP="00AF7437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6D5575CD" w14:textId="77777777" w:rsidR="00D92F73" w:rsidRDefault="00D92F73" w:rsidP="00AF7437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02953B2D" w14:textId="77777777" w:rsidR="00D92F73" w:rsidRDefault="00D92F73" w:rsidP="00AF7437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320BF102" w14:textId="77777777" w:rsidR="00D92F73" w:rsidRDefault="00D92F73" w:rsidP="00AF7437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0661288F" w14:textId="77777777" w:rsidR="00AF7437" w:rsidRDefault="00AF7437" w:rsidP="00AF7437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54AD1">
        <w:rPr>
          <w:rFonts w:ascii="Times New Roman" w:hAnsi="Times New Roman" w:cs="Times New Roman"/>
          <w:sz w:val="28"/>
          <w:szCs w:val="28"/>
        </w:rPr>
        <w:t>2</w:t>
      </w:r>
      <w:r w:rsidRPr="00046E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5DA527" w14:textId="77777777" w:rsidR="00EF6CBB" w:rsidRPr="00046EB2" w:rsidRDefault="00EF6CBB" w:rsidP="00EF6CBB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к Стандарту Фонда</w:t>
      </w:r>
    </w:p>
    <w:p w14:paraId="1B95B3A5" w14:textId="77777777" w:rsidR="00EF6CBB" w:rsidRDefault="00EF6CBB" w:rsidP="00EF6CBB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«Порядок обеспечения возврата займов, предоставленных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каче-стве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финансового обеспечения проектов</w:t>
      </w:r>
      <w:r w:rsidRPr="00184C15">
        <w:rPr>
          <w:rFonts w:ascii="Times New Roman" w:hAnsi="Times New Roman" w:cs="Times New Roman"/>
          <w:sz w:val="28"/>
          <w:szCs w:val="28"/>
        </w:rPr>
        <w:t>»</w:t>
      </w:r>
    </w:p>
    <w:p w14:paraId="591978B0" w14:textId="77777777" w:rsidR="00AF7437" w:rsidRDefault="00AF7437" w:rsidP="00AF7437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4137D72C" w14:textId="77777777" w:rsidR="00AF7437" w:rsidRPr="007D4E6A" w:rsidRDefault="00AF7437" w:rsidP="00AF7437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164687A8" w14:textId="77777777" w:rsidR="00B90B31" w:rsidRDefault="00F81E99" w:rsidP="00B90B31">
      <w:pPr>
        <w:pStyle w:val="11"/>
        <w:keepNext/>
        <w:keepLines/>
        <w:shd w:val="clear" w:color="auto" w:fill="auto"/>
        <w:spacing w:line="240" w:lineRule="auto"/>
        <w:ind w:right="560"/>
        <w:jc w:val="center"/>
        <w:rPr>
          <w:b/>
          <w:i w:val="0"/>
          <w:spacing w:val="0"/>
          <w:sz w:val="28"/>
          <w:szCs w:val="28"/>
        </w:rPr>
      </w:pPr>
      <w:bookmarkStart w:id="18" w:name="bookmark37"/>
      <w:bookmarkStart w:id="19" w:name="bookmark38"/>
      <w:r w:rsidRPr="00B90B31">
        <w:rPr>
          <w:b/>
          <w:i w:val="0"/>
          <w:spacing w:val="0"/>
          <w:sz w:val="28"/>
          <w:szCs w:val="28"/>
        </w:rPr>
        <w:t xml:space="preserve">Виды Дополнительного обеспечения, </w:t>
      </w:r>
    </w:p>
    <w:p w14:paraId="2ACEF540" w14:textId="77777777" w:rsidR="00F81E99" w:rsidRDefault="00F81E99" w:rsidP="00B90B31">
      <w:pPr>
        <w:pStyle w:val="11"/>
        <w:keepNext/>
        <w:keepLines/>
        <w:shd w:val="clear" w:color="auto" w:fill="auto"/>
        <w:spacing w:line="240" w:lineRule="auto"/>
        <w:ind w:right="560"/>
        <w:jc w:val="center"/>
        <w:rPr>
          <w:b/>
          <w:i w:val="0"/>
          <w:spacing w:val="0"/>
          <w:sz w:val="28"/>
          <w:szCs w:val="28"/>
        </w:rPr>
      </w:pPr>
      <w:r w:rsidRPr="00B90B31">
        <w:rPr>
          <w:b/>
          <w:i w:val="0"/>
          <w:spacing w:val="0"/>
          <w:sz w:val="28"/>
          <w:szCs w:val="28"/>
        </w:rPr>
        <w:t>принимаемого Фондом по финансируемым проектам</w:t>
      </w:r>
    </w:p>
    <w:p w14:paraId="60A35B16" w14:textId="77777777" w:rsidR="00B90B31" w:rsidRPr="00B90B31" w:rsidRDefault="00B90B31" w:rsidP="00B90B31">
      <w:pPr>
        <w:pStyle w:val="11"/>
        <w:keepNext/>
        <w:keepLines/>
        <w:shd w:val="clear" w:color="auto" w:fill="auto"/>
        <w:spacing w:line="240" w:lineRule="auto"/>
        <w:ind w:right="560"/>
        <w:jc w:val="center"/>
        <w:rPr>
          <w:b/>
          <w:i w:val="0"/>
          <w:spacing w:val="0"/>
          <w:sz w:val="28"/>
          <w:szCs w:val="28"/>
        </w:rPr>
      </w:pPr>
    </w:p>
    <w:p w14:paraId="75EA35BA" w14:textId="77777777" w:rsidR="00F81E99" w:rsidRPr="00B90B31" w:rsidRDefault="00F81E99" w:rsidP="00B90B31">
      <w:pPr>
        <w:pStyle w:val="40"/>
        <w:numPr>
          <w:ilvl w:val="0"/>
          <w:numId w:val="14"/>
        </w:numPr>
        <w:shd w:val="clear" w:color="auto" w:fill="auto"/>
        <w:tabs>
          <w:tab w:val="left" w:pos="851"/>
        </w:tabs>
        <w:spacing w:after="0" w:line="240" w:lineRule="auto"/>
        <w:ind w:left="20" w:right="20" w:firstLine="547"/>
        <w:jc w:val="both"/>
        <w:rPr>
          <w:color w:val="auto"/>
          <w:sz w:val="28"/>
          <w:szCs w:val="28"/>
        </w:rPr>
      </w:pPr>
      <w:bookmarkStart w:id="20" w:name="bookmark23"/>
      <w:r w:rsidRPr="00B90B31">
        <w:rPr>
          <w:color w:val="auto"/>
          <w:sz w:val="28"/>
          <w:szCs w:val="28"/>
        </w:rPr>
        <w:t>Поручительства физических лиц.</w:t>
      </w:r>
      <w:bookmarkEnd w:id="20"/>
    </w:p>
    <w:p w14:paraId="351C1F80" w14:textId="77777777" w:rsidR="00F81E99" w:rsidRPr="00B90B31" w:rsidRDefault="00F81E99" w:rsidP="00B90B31">
      <w:pPr>
        <w:pStyle w:val="40"/>
        <w:numPr>
          <w:ilvl w:val="0"/>
          <w:numId w:val="14"/>
        </w:numPr>
        <w:shd w:val="clear" w:color="auto" w:fill="auto"/>
        <w:tabs>
          <w:tab w:val="left" w:pos="851"/>
        </w:tabs>
        <w:spacing w:after="0" w:line="240" w:lineRule="auto"/>
        <w:ind w:left="20" w:right="20" w:firstLine="547"/>
        <w:jc w:val="both"/>
        <w:rPr>
          <w:color w:val="auto"/>
          <w:sz w:val="28"/>
          <w:szCs w:val="28"/>
        </w:rPr>
      </w:pPr>
      <w:r w:rsidRPr="00B90B31">
        <w:rPr>
          <w:color w:val="auto"/>
          <w:sz w:val="28"/>
          <w:szCs w:val="28"/>
        </w:rPr>
        <w:t>Приобретаемое в процессе реализации проекта имущество, не отвечающее требованиям отнесения к Основному обеспечению.</w:t>
      </w:r>
    </w:p>
    <w:p w14:paraId="12F13FF4" w14:textId="77777777" w:rsidR="00F81E99" w:rsidRPr="00B90B31" w:rsidRDefault="00F81E99" w:rsidP="00B90B31">
      <w:pPr>
        <w:pStyle w:val="40"/>
        <w:numPr>
          <w:ilvl w:val="0"/>
          <w:numId w:val="14"/>
        </w:numPr>
        <w:shd w:val="clear" w:color="auto" w:fill="auto"/>
        <w:tabs>
          <w:tab w:val="left" w:pos="851"/>
        </w:tabs>
        <w:spacing w:after="0" w:line="240" w:lineRule="auto"/>
        <w:ind w:left="20" w:right="20" w:firstLine="547"/>
        <w:jc w:val="both"/>
        <w:rPr>
          <w:color w:val="auto"/>
          <w:sz w:val="28"/>
          <w:szCs w:val="28"/>
        </w:rPr>
      </w:pPr>
      <w:r w:rsidRPr="00B90B31">
        <w:rPr>
          <w:color w:val="auto"/>
          <w:sz w:val="28"/>
          <w:szCs w:val="28"/>
        </w:rPr>
        <w:t>Акции, облигации, доли участия в уставном капитале юридических лиц, не отвечающие требованиям отнесения к Основному обеспечению.</w:t>
      </w:r>
    </w:p>
    <w:p w14:paraId="4C2F2DEF" w14:textId="77777777" w:rsidR="00F81E99" w:rsidRDefault="00F81E99" w:rsidP="00B90B31">
      <w:pPr>
        <w:pStyle w:val="40"/>
        <w:numPr>
          <w:ilvl w:val="0"/>
          <w:numId w:val="14"/>
        </w:numPr>
        <w:shd w:val="clear" w:color="auto" w:fill="auto"/>
        <w:tabs>
          <w:tab w:val="left" w:pos="851"/>
        </w:tabs>
        <w:spacing w:after="0" w:line="240" w:lineRule="auto"/>
        <w:ind w:left="20" w:right="20" w:firstLine="547"/>
        <w:jc w:val="both"/>
        <w:rPr>
          <w:color w:val="auto"/>
          <w:sz w:val="28"/>
          <w:szCs w:val="28"/>
        </w:rPr>
      </w:pPr>
      <w:r w:rsidRPr="00B90B31">
        <w:rPr>
          <w:color w:val="auto"/>
          <w:sz w:val="28"/>
          <w:szCs w:val="28"/>
        </w:rPr>
        <w:t>Другие виды Обеспечения, которые по результатам оценки их качества не могут быть отнесены к Основному обеспечению.</w:t>
      </w:r>
    </w:p>
    <w:p w14:paraId="49020FCD" w14:textId="77777777" w:rsidR="00C50FFF" w:rsidRDefault="00C50FFF" w:rsidP="00C50FFF">
      <w:pPr>
        <w:pStyle w:val="40"/>
        <w:shd w:val="clear" w:color="auto" w:fill="auto"/>
        <w:tabs>
          <w:tab w:val="left" w:pos="851"/>
        </w:tabs>
        <w:spacing w:after="0" w:line="240" w:lineRule="auto"/>
        <w:ind w:right="20"/>
        <w:jc w:val="both"/>
        <w:rPr>
          <w:color w:val="auto"/>
          <w:sz w:val="28"/>
          <w:szCs w:val="28"/>
        </w:rPr>
      </w:pPr>
    </w:p>
    <w:p w14:paraId="6F250D7A" w14:textId="77777777" w:rsidR="00C50FFF" w:rsidRDefault="00C50FFF" w:rsidP="00C50FFF">
      <w:pPr>
        <w:pStyle w:val="40"/>
        <w:shd w:val="clear" w:color="auto" w:fill="auto"/>
        <w:tabs>
          <w:tab w:val="left" w:pos="851"/>
        </w:tabs>
        <w:spacing w:after="0" w:line="240" w:lineRule="auto"/>
        <w:ind w:right="20"/>
        <w:jc w:val="both"/>
        <w:rPr>
          <w:color w:val="auto"/>
          <w:sz w:val="28"/>
          <w:szCs w:val="28"/>
        </w:rPr>
      </w:pPr>
    </w:p>
    <w:p w14:paraId="7B82F1A2" w14:textId="77777777" w:rsidR="00C50FFF" w:rsidRPr="00FC1B63" w:rsidRDefault="00C50FFF" w:rsidP="00C50FFF">
      <w:pPr>
        <w:ind w:firstLine="6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C1B63">
        <w:rPr>
          <w:rFonts w:ascii="Times New Roman" w:hAnsi="Times New Roman" w:cs="Times New Roman"/>
          <w:color w:val="auto"/>
          <w:sz w:val="28"/>
          <w:szCs w:val="28"/>
        </w:rPr>
        <w:t>________________</w:t>
      </w:r>
    </w:p>
    <w:p w14:paraId="697CDED7" w14:textId="77777777" w:rsidR="00C50FFF" w:rsidRPr="00B90B31" w:rsidRDefault="00C50FFF" w:rsidP="00C50FFF">
      <w:pPr>
        <w:pStyle w:val="40"/>
        <w:shd w:val="clear" w:color="auto" w:fill="auto"/>
        <w:tabs>
          <w:tab w:val="left" w:pos="851"/>
        </w:tabs>
        <w:spacing w:after="0" w:line="240" w:lineRule="auto"/>
        <w:ind w:right="20"/>
        <w:jc w:val="both"/>
        <w:rPr>
          <w:color w:val="auto"/>
          <w:sz w:val="28"/>
          <w:szCs w:val="28"/>
        </w:rPr>
        <w:sectPr w:rsidR="00C50FFF" w:rsidRPr="00B90B31" w:rsidSect="00B90B31">
          <w:type w:val="continuous"/>
          <w:pgSz w:w="11909" w:h="16838"/>
          <w:pgMar w:top="567" w:right="567" w:bottom="851" w:left="1985" w:header="0" w:footer="6" w:gutter="0"/>
          <w:cols w:space="720"/>
          <w:noEndnote/>
          <w:docGrid w:linePitch="360"/>
        </w:sectPr>
      </w:pPr>
    </w:p>
    <w:p w14:paraId="767DDC35" w14:textId="77777777" w:rsidR="00B90B31" w:rsidRDefault="00B90B31" w:rsidP="00F81E99">
      <w:pPr>
        <w:pStyle w:val="30"/>
        <w:shd w:val="clear" w:color="auto" w:fill="auto"/>
        <w:spacing w:after="774" w:line="288" w:lineRule="exact"/>
        <w:ind w:left="5540" w:right="360"/>
      </w:pPr>
    </w:p>
    <w:p w14:paraId="5575D1FE" w14:textId="77777777" w:rsidR="00C50FFF" w:rsidRDefault="00C50FFF" w:rsidP="00F81E99">
      <w:pPr>
        <w:pStyle w:val="30"/>
        <w:shd w:val="clear" w:color="auto" w:fill="auto"/>
        <w:spacing w:after="774" w:line="288" w:lineRule="exact"/>
        <w:ind w:left="5540" w:right="360"/>
      </w:pPr>
    </w:p>
    <w:p w14:paraId="2405D71D" w14:textId="77777777" w:rsidR="00C50FFF" w:rsidRDefault="00C50FFF" w:rsidP="00F81E99">
      <w:pPr>
        <w:pStyle w:val="30"/>
        <w:shd w:val="clear" w:color="auto" w:fill="auto"/>
        <w:spacing w:after="774" w:line="288" w:lineRule="exact"/>
        <w:ind w:left="5540" w:right="360"/>
      </w:pPr>
    </w:p>
    <w:p w14:paraId="0F1A4536" w14:textId="77777777" w:rsidR="00C50FFF" w:rsidRDefault="00C50FFF" w:rsidP="00F81E99">
      <w:pPr>
        <w:pStyle w:val="30"/>
        <w:shd w:val="clear" w:color="auto" w:fill="auto"/>
        <w:spacing w:after="774" w:line="288" w:lineRule="exact"/>
        <w:ind w:left="5540" w:right="360"/>
      </w:pPr>
    </w:p>
    <w:p w14:paraId="7DDDDBA4" w14:textId="77777777" w:rsidR="00C50FFF" w:rsidRDefault="00C50FFF" w:rsidP="00F81E99">
      <w:pPr>
        <w:pStyle w:val="30"/>
        <w:shd w:val="clear" w:color="auto" w:fill="auto"/>
        <w:spacing w:after="774" w:line="288" w:lineRule="exact"/>
        <w:ind w:left="5540" w:right="360"/>
      </w:pPr>
    </w:p>
    <w:p w14:paraId="4340172B" w14:textId="77777777" w:rsidR="00C50FFF" w:rsidRDefault="00C50FFF" w:rsidP="00F81E99">
      <w:pPr>
        <w:pStyle w:val="30"/>
        <w:shd w:val="clear" w:color="auto" w:fill="auto"/>
        <w:spacing w:after="774" w:line="288" w:lineRule="exact"/>
        <w:ind w:left="5540" w:right="360"/>
      </w:pPr>
    </w:p>
    <w:p w14:paraId="0CC59861" w14:textId="77777777" w:rsidR="00C50FFF" w:rsidRDefault="00C50FFF" w:rsidP="00F81E99">
      <w:pPr>
        <w:pStyle w:val="30"/>
        <w:shd w:val="clear" w:color="auto" w:fill="auto"/>
        <w:spacing w:after="774" w:line="288" w:lineRule="exact"/>
        <w:ind w:left="5540" w:right="360"/>
      </w:pPr>
    </w:p>
    <w:p w14:paraId="137366DB" w14:textId="77777777" w:rsidR="00C50FFF" w:rsidRDefault="00C50FFF" w:rsidP="00F81E99">
      <w:pPr>
        <w:pStyle w:val="30"/>
        <w:shd w:val="clear" w:color="auto" w:fill="auto"/>
        <w:spacing w:after="774" w:line="288" w:lineRule="exact"/>
        <w:ind w:left="5540" w:right="360"/>
      </w:pPr>
    </w:p>
    <w:p w14:paraId="4D3D9A14" w14:textId="77777777" w:rsidR="00C50FFF" w:rsidRDefault="00C50FFF" w:rsidP="00C50FFF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91E3D">
        <w:rPr>
          <w:rFonts w:ascii="Times New Roman" w:hAnsi="Times New Roman" w:cs="Times New Roman"/>
          <w:sz w:val="28"/>
          <w:szCs w:val="28"/>
        </w:rPr>
        <w:t>3</w:t>
      </w:r>
      <w:r w:rsidRPr="00046E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4CC5C9" w14:textId="77777777" w:rsidR="00C50FFF" w:rsidRPr="00046EB2" w:rsidRDefault="00C50FFF" w:rsidP="00C50FFF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  <w:r w:rsidRPr="00046EB2">
        <w:rPr>
          <w:rFonts w:ascii="Times New Roman" w:hAnsi="Times New Roman" w:cs="Times New Roman"/>
          <w:sz w:val="28"/>
          <w:szCs w:val="28"/>
        </w:rPr>
        <w:t>к Стандарту Фонда</w:t>
      </w:r>
    </w:p>
    <w:p w14:paraId="4F4C85A9" w14:textId="77777777" w:rsidR="00C50FFF" w:rsidRDefault="00C50FFF" w:rsidP="00C50FFF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«Порядок обеспечения возврата займов, предоставленных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каче-стве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финансового обеспечения проектов</w:t>
      </w:r>
      <w:r w:rsidRPr="00184C15">
        <w:rPr>
          <w:rFonts w:ascii="Times New Roman" w:hAnsi="Times New Roman" w:cs="Times New Roman"/>
          <w:sz w:val="28"/>
          <w:szCs w:val="28"/>
        </w:rPr>
        <w:t>»</w:t>
      </w:r>
    </w:p>
    <w:p w14:paraId="45B095D6" w14:textId="77777777" w:rsidR="00C50FFF" w:rsidRDefault="00C50FFF" w:rsidP="00C50FFF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22710CBC" w14:textId="77777777" w:rsidR="00C50FFF" w:rsidRPr="007D4E6A" w:rsidRDefault="00C50FFF" w:rsidP="00C50FFF">
      <w:pPr>
        <w:pStyle w:val="25"/>
        <w:shd w:val="clear" w:color="auto" w:fill="auto"/>
        <w:spacing w:after="0" w:line="240" w:lineRule="auto"/>
        <w:ind w:left="5140" w:right="143"/>
        <w:jc w:val="both"/>
        <w:rPr>
          <w:rFonts w:ascii="Times New Roman" w:hAnsi="Times New Roman" w:cs="Times New Roman"/>
          <w:sz w:val="28"/>
          <w:szCs w:val="28"/>
        </w:rPr>
      </w:pPr>
    </w:p>
    <w:p w14:paraId="6602418A" w14:textId="77777777" w:rsidR="00F81E99" w:rsidRDefault="00F81E99" w:rsidP="00691E3D">
      <w:pPr>
        <w:pStyle w:val="11"/>
        <w:keepNext/>
        <w:keepLines/>
        <w:shd w:val="clear" w:color="auto" w:fill="auto"/>
        <w:spacing w:line="240" w:lineRule="auto"/>
        <w:ind w:right="560"/>
        <w:jc w:val="center"/>
        <w:rPr>
          <w:b/>
          <w:i w:val="0"/>
          <w:spacing w:val="0"/>
          <w:sz w:val="28"/>
          <w:szCs w:val="28"/>
        </w:rPr>
      </w:pPr>
      <w:bookmarkStart w:id="21" w:name="bookmark24"/>
      <w:r w:rsidRPr="00691E3D">
        <w:rPr>
          <w:b/>
          <w:i w:val="0"/>
          <w:spacing w:val="0"/>
          <w:sz w:val="28"/>
          <w:szCs w:val="28"/>
        </w:rPr>
        <w:t>Виды имущества, не принимаемого Фондом в качестве Обеспечения</w:t>
      </w:r>
      <w:bookmarkEnd w:id="21"/>
    </w:p>
    <w:p w14:paraId="7F9942A4" w14:textId="77777777" w:rsidR="00691E3D" w:rsidRPr="00691E3D" w:rsidRDefault="00691E3D" w:rsidP="00691E3D">
      <w:pPr>
        <w:pStyle w:val="11"/>
        <w:keepNext/>
        <w:keepLines/>
        <w:shd w:val="clear" w:color="auto" w:fill="auto"/>
        <w:spacing w:line="240" w:lineRule="auto"/>
        <w:ind w:right="560"/>
        <w:jc w:val="center"/>
        <w:rPr>
          <w:b/>
          <w:i w:val="0"/>
          <w:spacing w:val="0"/>
          <w:sz w:val="28"/>
          <w:szCs w:val="28"/>
        </w:rPr>
      </w:pPr>
    </w:p>
    <w:p w14:paraId="359E82EB" w14:textId="77777777" w:rsidR="00F81E99" w:rsidRPr="00101905" w:rsidRDefault="00F81E99" w:rsidP="00101905">
      <w:pPr>
        <w:pStyle w:val="40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101905">
        <w:rPr>
          <w:color w:val="auto"/>
          <w:sz w:val="28"/>
          <w:szCs w:val="28"/>
        </w:rPr>
        <w:t xml:space="preserve">Имущество, залог которого ограничен или запрещен законом </w:t>
      </w:r>
      <w:r w:rsidR="00101905">
        <w:rPr>
          <w:color w:val="auto"/>
          <w:sz w:val="28"/>
          <w:szCs w:val="28"/>
        </w:rPr>
        <w:t xml:space="preserve">      </w:t>
      </w:r>
      <w:proofErr w:type="gramStart"/>
      <w:r w:rsidR="00101905">
        <w:rPr>
          <w:color w:val="auto"/>
          <w:sz w:val="28"/>
          <w:szCs w:val="28"/>
        </w:rPr>
        <w:t xml:space="preserve">   </w:t>
      </w:r>
      <w:r w:rsidRPr="00101905">
        <w:rPr>
          <w:color w:val="auto"/>
          <w:sz w:val="28"/>
          <w:szCs w:val="28"/>
        </w:rPr>
        <w:t>(</w:t>
      </w:r>
      <w:proofErr w:type="gramEnd"/>
      <w:r w:rsidRPr="00101905">
        <w:rPr>
          <w:color w:val="auto"/>
          <w:sz w:val="28"/>
          <w:szCs w:val="28"/>
        </w:rPr>
        <w:t>ст. 336 Гражданского кодекса РФ):</w:t>
      </w:r>
    </w:p>
    <w:p w14:paraId="1D11363C" w14:textId="77777777" w:rsidR="00F81E99" w:rsidRPr="00101905" w:rsidRDefault="00101905" w:rsidP="00101905">
      <w:pPr>
        <w:numPr>
          <w:ilvl w:val="0"/>
          <w:numId w:val="32"/>
        </w:numPr>
        <w:tabs>
          <w:tab w:val="left" w:pos="0"/>
          <w:tab w:val="left" w:pos="836"/>
        </w:tabs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1E99" w:rsidRPr="00101905">
        <w:rPr>
          <w:rFonts w:ascii="Times New Roman" w:hAnsi="Times New Roman" w:cs="Times New Roman"/>
          <w:sz w:val="28"/>
          <w:szCs w:val="28"/>
        </w:rPr>
        <w:t>объекты гражданских прав</w:t>
      </w:r>
      <w:proofErr w:type="gramEnd"/>
      <w:r w:rsidR="00F81E99" w:rsidRPr="00101905">
        <w:rPr>
          <w:rFonts w:ascii="Times New Roman" w:hAnsi="Times New Roman" w:cs="Times New Roman"/>
          <w:sz w:val="28"/>
          <w:szCs w:val="28"/>
        </w:rPr>
        <w:t xml:space="preserve"> ограниченные в обороте (ст. 129 Гражданского кодекса РФ);</w:t>
      </w:r>
    </w:p>
    <w:p w14:paraId="385A4C80" w14:textId="77777777" w:rsidR="00F81E99" w:rsidRPr="00101905" w:rsidRDefault="00F81E99" w:rsidP="00101905">
      <w:pPr>
        <w:numPr>
          <w:ilvl w:val="0"/>
          <w:numId w:val="32"/>
        </w:numPr>
        <w:tabs>
          <w:tab w:val="left" w:pos="0"/>
          <w:tab w:val="left" w:pos="836"/>
        </w:tabs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05">
        <w:rPr>
          <w:rFonts w:ascii="Times New Roman" w:hAnsi="Times New Roman" w:cs="Times New Roman"/>
          <w:sz w:val="28"/>
          <w:szCs w:val="28"/>
        </w:rPr>
        <w:t xml:space="preserve">имущество, которое не может свободно отчуждаться или переходить </w:t>
      </w:r>
      <w:r w:rsidR="00101905">
        <w:rPr>
          <w:rFonts w:ascii="Times New Roman" w:hAnsi="Times New Roman" w:cs="Times New Roman"/>
          <w:sz w:val="28"/>
          <w:szCs w:val="28"/>
        </w:rPr>
        <w:t xml:space="preserve">   </w:t>
      </w:r>
      <w:r w:rsidRPr="00101905">
        <w:rPr>
          <w:rFonts w:ascii="Times New Roman" w:hAnsi="Times New Roman" w:cs="Times New Roman"/>
          <w:sz w:val="28"/>
          <w:szCs w:val="28"/>
        </w:rPr>
        <w:t>от одного лица к другому (п. 1 ст. 129 Гражданского кодекса РФ);</w:t>
      </w:r>
    </w:p>
    <w:p w14:paraId="7B35A6E2" w14:textId="77777777" w:rsidR="00F81E99" w:rsidRPr="00101905" w:rsidRDefault="00F81E99" w:rsidP="00101905">
      <w:pPr>
        <w:numPr>
          <w:ilvl w:val="0"/>
          <w:numId w:val="32"/>
        </w:numPr>
        <w:tabs>
          <w:tab w:val="left" w:pos="0"/>
          <w:tab w:val="left" w:pos="831"/>
        </w:tabs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05">
        <w:rPr>
          <w:rFonts w:ascii="Times New Roman" w:hAnsi="Times New Roman" w:cs="Times New Roman"/>
          <w:sz w:val="28"/>
          <w:szCs w:val="28"/>
        </w:rPr>
        <w:t xml:space="preserve">виды объектов гражданских прав, нахождение в обороте </w:t>
      </w:r>
      <w:r w:rsidR="0010190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01905">
        <w:rPr>
          <w:rFonts w:ascii="Times New Roman" w:hAnsi="Times New Roman" w:cs="Times New Roman"/>
          <w:sz w:val="28"/>
          <w:szCs w:val="28"/>
        </w:rPr>
        <w:t>не допускается должны быть прямо указаны в законе (п. 2 ст. 129 Гражданского кодекса РФ).</w:t>
      </w:r>
    </w:p>
    <w:p w14:paraId="54502AE1" w14:textId="77777777" w:rsidR="00F81E99" w:rsidRPr="00101905" w:rsidRDefault="00F81E99" w:rsidP="00101905">
      <w:pPr>
        <w:pStyle w:val="40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101905">
        <w:rPr>
          <w:color w:val="auto"/>
          <w:sz w:val="28"/>
          <w:szCs w:val="28"/>
        </w:rPr>
        <w:t>Имущество, свободная реализация которого запрещена в соответствии с законодательством РФ: вооружение, боеприпасы, военная техника, все виды ракетного топлива, ракетно-космические комплексы, системы связи и управления военного назначения и т.д.</w:t>
      </w:r>
    </w:p>
    <w:p w14:paraId="2289E078" w14:textId="77777777" w:rsidR="00F81E99" w:rsidRPr="00101905" w:rsidRDefault="00F81E99" w:rsidP="00101905">
      <w:pPr>
        <w:pStyle w:val="40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101905">
        <w:rPr>
          <w:color w:val="auto"/>
          <w:sz w:val="28"/>
          <w:szCs w:val="28"/>
        </w:rPr>
        <w:t>Земельные участки, перечисленные в ст. 27 Земельного кодекса</w:t>
      </w:r>
      <w:r w:rsidR="00101905">
        <w:rPr>
          <w:color w:val="auto"/>
          <w:sz w:val="28"/>
          <w:szCs w:val="28"/>
        </w:rPr>
        <w:t xml:space="preserve"> </w:t>
      </w:r>
      <w:r w:rsidRPr="00101905">
        <w:rPr>
          <w:color w:val="auto"/>
          <w:sz w:val="28"/>
          <w:szCs w:val="28"/>
        </w:rPr>
        <w:t>РФ:</w:t>
      </w:r>
    </w:p>
    <w:p w14:paraId="1E751032" w14:textId="77777777" w:rsidR="00F81E99" w:rsidRPr="00101905" w:rsidRDefault="00F81E99" w:rsidP="00101905">
      <w:pPr>
        <w:numPr>
          <w:ilvl w:val="0"/>
          <w:numId w:val="32"/>
        </w:numPr>
        <w:tabs>
          <w:tab w:val="left" w:pos="0"/>
          <w:tab w:val="left" w:pos="956"/>
        </w:tabs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05">
        <w:rPr>
          <w:rFonts w:ascii="Times New Roman" w:hAnsi="Times New Roman" w:cs="Times New Roman"/>
          <w:sz w:val="28"/>
          <w:szCs w:val="28"/>
        </w:rPr>
        <w:t>находящиеся в государственной или муниципальной собственности следующие земельные участки: в пределах особо охраняемых природных территорий, из состава земель лесного фонда, в пределах которых расположены водные объекты, находящиеся в государственной или муниципальной собственности, занятые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музеями-заповедниками, предоставленные для обеспечения обороны и безопасности, оборонной промышленности, таможенных нужд, занятые объектами космической инфраструктуры и т.д.;</w:t>
      </w:r>
    </w:p>
    <w:p w14:paraId="0BFB1546" w14:textId="77777777" w:rsidR="00F81E99" w:rsidRPr="00101905" w:rsidRDefault="00F81E99" w:rsidP="00101905">
      <w:pPr>
        <w:numPr>
          <w:ilvl w:val="0"/>
          <w:numId w:val="32"/>
        </w:numPr>
        <w:tabs>
          <w:tab w:val="left" w:pos="0"/>
          <w:tab w:val="left" w:pos="942"/>
        </w:tabs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905">
        <w:rPr>
          <w:rFonts w:ascii="Times New Roman" w:hAnsi="Times New Roman" w:cs="Times New Roman"/>
          <w:sz w:val="28"/>
          <w:szCs w:val="28"/>
        </w:rPr>
        <w:t xml:space="preserve">изъятые из оборота земельные участки, занятые находящимися в федеральной собственности следующими объектами: государственными природными заповедниками и национальными парками, зданиями, сооружениями, в которых размещены для постоянной деятельности Вооруженные Силы Российской Федерации, другие войска, воинские формирования и органы, зданиями, сооружениями, в которых размещены военные суды, объектами организаций федеральной службы безопасности, объектами организаций органов государственной охраны, объектами использования атомной энергии, пунктами хранения ядерных материалов и радиоактивных веществ, объектами, в соответствии с видами деятельности </w:t>
      </w:r>
      <w:r w:rsidRPr="00101905">
        <w:rPr>
          <w:rFonts w:ascii="Times New Roman" w:hAnsi="Times New Roman" w:cs="Times New Roman"/>
          <w:sz w:val="28"/>
          <w:szCs w:val="28"/>
        </w:rPr>
        <w:lastRenderedPageBreak/>
        <w:t>которых созданы закрытые административно</w:t>
      </w:r>
      <w:r w:rsidRPr="00101905">
        <w:rPr>
          <w:rFonts w:ascii="Times New Roman" w:hAnsi="Times New Roman" w:cs="Times New Roman"/>
          <w:sz w:val="28"/>
          <w:szCs w:val="28"/>
        </w:rPr>
        <w:softHyphen/>
      </w:r>
      <w:r w:rsidR="00101905">
        <w:rPr>
          <w:rFonts w:ascii="Times New Roman" w:hAnsi="Times New Roman" w:cs="Times New Roman"/>
          <w:sz w:val="28"/>
          <w:szCs w:val="28"/>
        </w:rPr>
        <w:t>-</w:t>
      </w:r>
      <w:r w:rsidRPr="00101905">
        <w:rPr>
          <w:rFonts w:ascii="Times New Roman" w:hAnsi="Times New Roman" w:cs="Times New Roman"/>
          <w:sz w:val="28"/>
          <w:szCs w:val="28"/>
        </w:rPr>
        <w:t>территориальные образования, объектами учреждений и органов Федеральной службы исполнения наказаний и т.д.</w:t>
      </w:r>
    </w:p>
    <w:p w14:paraId="3A6BE05E" w14:textId="77777777" w:rsidR="00F81E99" w:rsidRPr="00101905" w:rsidRDefault="00F81E99" w:rsidP="0054238E">
      <w:pPr>
        <w:pStyle w:val="40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101905">
        <w:rPr>
          <w:color w:val="auto"/>
          <w:sz w:val="28"/>
          <w:szCs w:val="28"/>
        </w:rPr>
        <w:t>Земельные участки, относящиеся к лесному фонду (ст. 8 Лесного кодекса</w:t>
      </w:r>
      <w:r w:rsidR="00101905" w:rsidRPr="00101905">
        <w:rPr>
          <w:color w:val="auto"/>
          <w:sz w:val="28"/>
          <w:szCs w:val="28"/>
        </w:rPr>
        <w:t xml:space="preserve"> </w:t>
      </w:r>
      <w:r w:rsidRPr="00101905">
        <w:rPr>
          <w:color w:val="auto"/>
          <w:sz w:val="28"/>
          <w:szCs w:val="28"/>
        </w:rPr>
        <w:t>РФ).</w:t>
      </w:r>
    </w:p>
    <w:p w14:paraId="578B49FE" w14:textId="77777777" w:rsidR="00F81E99" w:rsidRPr="00101905" w:rsidRDefault="00F81E99" w:rsidP="00101905">
      <w:pPr>
        <w:pStyle w:val="40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101905">
        <w:rPr>
          <w:color w:val="auto"/>
          <w:sz w:val="28"/>
          <w:szCs w:val="28"/>
        </w:rPr>
        <w:t xml:space="preserve">Участки недр (ст. 1.2 Закона РФ </w:t>
      </w:r>
      <w:r w:rsidR="00101905">
        <w:rPr>
          <w:color w:val="auto"/>
          <w:sz w:val="28"/>
          <w:szCs w:val="28"/>
        </w:rPr>
        <w:t>«</w:t>
      </w:r>
      <w:r w:rsidRPr="00101905">
        <w:rPr>
          <w:color w:val="auto"/>
          <w:sz w:val="28"/>
          <w:szCs w:val="28"/>
        </w:rPr>
        <w:t>О недрах</w:t>
      </w:r>
      <w:r w:rsidR="00101905">
        <w:rPr>
          <w:color w:val="auto"/>
          <w:sz w:val="28"/>
          <w:szCs w:val="28"/>
        </w:rPr>
        <w:t>»</w:t>
      </w:r>
      <w:r w:rsidRPr="00101905">
        <w:rPr>
          <w:color w:val="auto"/>
          <w:sz w:val="28"/>
          <w:szCs w:val="28"/>
        </w:rPr>
        <w:t>).</w:t>
      </w:r>
    </w:p>
    <w:p w14:paraId="15A278EE" w14:textId="77777777" w:rsidR="00F81E99" w:rsidRPr="00101905" w:rsidRDefault="00F81E99" w:rsidP="00101905">
      <w:pPr>
        <w:pStyle w:val="40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101905">
        <w:rPr>
          <w:color w:val="auto"/>
          <w:sz w:val="28"/>
          <w:szCs w:val="28"/>
        </w:rPr>
        <w:t>Часть земельного участка, площадь которого меньше минимального размера, установленного нормативными актами субъектов РФ и нормативными актами органов местного самоуправления для земель различного и разрешенног</w:t>
      </w:r>
      <w:r w:rsidR="00101905">
        <w:rPr>
          <w:color w:val="auto"/>
          <w:sz w:val="28"/>
          <w:szCs w:val="28"/>
        </w:rPr>
        <w:t>о использования (ст. 63 Закона «</w:t>
      </w:r>
      <w:r w:rsidRPr="00101905">
        <w:rPr>
          <w:color w:val="auto"/>
          <w:sz w:val="28"/>
          <w:szCs w:val="28"/>
        </w:rPr>
        <w:t>Об ипотеке</w:t>
      </w:r>
      <w:r w:rsidR="00101905">
        <w:rPr>
          <w:color w:val="auto"/>
          <w:sz w:val="28"/>
          <w:szCs w:val="28"/>
        </w:rPr>
        <w:t>»</w:t>
      </w:r>
      <w:r w:rsidRPr="00101905">
        <w:rPr>
          <w:color w:val="auto"/>
          <w:sz w:val="28"/>
          <w:szCs w:val="28"/>
        </w:rPr>
        <w:t>).</w:t>
      </w:r>
    </w:p>
    <w:p w14:paraId="15060C45" w14:textId="77777777" w:rsidR="00F81E99" w:rsidRPr="00101905" w:rsidRDefault="00F81E99" w:rsidP="00101905">
      <w:pPr>
        <w:pStyle w:val="40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101905">
        <w:rPr>
          <w:color w:val="auto"/>
          <w:sz w:val="28"/>
          <w:szCs w:val="28"/>
        </w:rPr>
        <w:t xml:space="preserve">Доли в праве собственности на земельный участок (ст. 62 Закона </w:t>
      </w:r>
      <w:r w:rsidR="00101905">
        <w:rPr>
          <w:color w:val="auto"/>
          <w:sz w:val="28"/>
          <w:szCs w:val="28"/>
        </w:rPr>
        <w:t>«</w:t>
      </w:r>
      <w:r w:rsidRPr="00101905">
        <w:rPr>
          <w:color w:val="auto"/>
          <w:sz w:val="28"/>
          <w:szCs w:val="28"/>
        </w:rPr>
        <w:t>Об ипотеке</w:t>
      </w:r>
      <w:r w:rsidR="00101905">
        <w:rPr>
          <w:color w:val="auto"/>
          <w:sz w:val="28"/>
          <w:szCs w:val="28"/>
        </w:rPr>
        <w:t>»</w:t>
      </w:r>
      <w:r w:rsidRPr="00101905">
        <w:rPr>
          <w:color w:val="auto"/>
          <w:sz w:val="28"/>
          <w:szCs w:val="28"/>
        </w:rPr>
        <w:t xml:space="preserve">, кроме случая залога доли в праве собственности на земельный участок одновременно с залогом здания, сооружения, помещения (ст. 69 Закона </w:t>
      </w:r>
      <w:r w:rsidR="00101905">
        <w:rPr>
          <w:color w:val="auto"/>
          <w:sz w:val="28"/>
          <w:szCs w:val="28"/>
        </w:rPr>
        <w:t>«</w:t>
      </w:r>
      <w:r w:rsidRPr="00101905">
        <w:rPr>
          <w:color w:val="auto"/>
          <w:sz w:val="28"/>
          <w:szCs w:val="28"/>
        </w:rPr>
        <w:t>Об ипотеке</w:t>
      </w:r>
      <w:r w:rsidR="00101905">
        <w:rPr>
          <w:color w:val="auto"/>
          <w:sz w:val="28"/>
          <w:szCs w:val="28"/>
        </w:rPr>
        <w:t>»</w:t>
      </w:r>
      <w:r w:rsidRPr="00101905">
        <w:rPr>
          <w:color w:val="auto"/>
          <w:sz w:val="28"/>
          <w:szCs w:val="28"/>
        </w:rPr>
        <w:t>).</w:t>
      </w:r>
    </w:p>
    <w:p w14:paraId="24116352" w14:textId="77777777" w:rsidR="00F81E99" w:rsidRPr="00101905" w:rsidRDefault="00F81E99" w:rsidP="00101905">
      <w:pPr>
        <w:pStyle w:val="40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101905">
        <w:rPr>
          <w:color w:val="auto"/>
          <w:sz w:val="28"/>
          <w:szCs w:val="28"/>
        </w:rPr>
        <w:t>Недвижимое имущество граждан, на которое в соответствии с законодательством не может быть обращено взыскание (ст. 446 ГПК РФ).</w:t>
      </w:r>
    </w:p>
    <w:p w14:paraId="4A1C19BB" w14:textId="77777777" w:rsidR="00F81E99" w:rsidRPr="00101905" w:rsidRDefault="00F81E99" w:rsidP="00101905">
      <w:pPr>
        <w:pStyle w:val="40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101905">
        <w:rPr>
          <w:color w:val="auto"/>
          <w:sz w:val="28"/>
          <w:szCs w:val="28"/>
        </w:rPr>
        <w:t>Другие объекты гражданских прав, на которые в соответствии с законом не может быть обращено взыскание, изъятые из оборота, свободная реализация которых запрещена.</w:t>
      </w:r>
    </w:p>
    <w:p w14:paraId="3313E5B7" w14:textId="77777777" w:rsidR="00F81E99" w:rsidRPr="00101905" w:rsidRDefault="00F81E99" w:rsidP="00101905">
      <w:pPr>
        <w:pStyle w:val="40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101905">
        <w:rPr>
          <w:color w:val="auto"/>
          <w:sz w:val="28"/>
          <w:szCs w:val="28"/>
        </w:rPr>
        <w:t>Охраняемые результаты интеллектуальной деятельности и приравненные к ним средства индивидуализации (интеллектуальная собственность).</w:t>
      </w:r>
    </w:p>
    <w:p w14:paraId="1D605B99" w14:textId="77777777" w:rsidR="00F81E99" w:rsidRPr="00101905" w:rsidRDefault="00F81E99" w:rsidP="00101905">
      <w:pPr>
        <w:pStyle w:val="40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101905">
        <w:rPr>
          <w:color w:val="auto"/>
          <w:sz w:val="28"/>
          <w:szCs w:val="28"/>
        </w:rPr>
        <w:t>Земельные участки сельскохозяйственного назначения.</w:t>
      </w:r>
    </w:p>
    <w:p w14:paraId="14A6C650" w14:textId="77777777" w:rsidR="00F81E99" w:rsidRPr="00101905" w:rsidRDefault="00F81E99" w:rsidP="00101905">
      <w:pPr>
        <w:pStyle w:val="40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101905">
        <w:rPr>
          <w:color w:val="auto"/>
          <w:sz w:val="28"/>
          <w:szCs w:val="28"/>
        </w:rPr>
        <w:t>Права пользования (аренда) имуществом, за исключением случаев, прямо указанных в настоящем стандарте.</w:t>
      </w:r>
    </w:p>
    <w:p w14:paraId="5D12BAB6" w14:textId="77777777" w:rsidR="00F81E99" w:rsidRPr="00101905" w:rsidRDefault="00F81E99" w:rsidP="00101905">
      <w:pPr>
        <w:pStyle w:val="40"/>
        <w:numPr>
          <w:ilvl w:val="0"/>
          <w:numId w:val="40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jc w:val="both"/>
        <w:rPr>
          <w:color w:val="auto"/>
          <w:sz w:val="28"/>
          <w:szCs w:val="28"/>
        </w:rPr>
      </w:pPr>
      <w:r w:rsidRPr="00101905">
        <w:rPr>
          <w:color w:val="auto"/>
          <w:sz w:val="28"/>
          <w:szCs w:val="28"/>
        </w:rPr>
        <w:t>Обязательственные права (право требования) по договорам (контрактам).</w:t>
      </w:r>
    </w:p>
    <w:bookmarkEnd w:id="18"/>
    <w:bookmarkEnd w:id="19"/>
    <w:p w14:paraId="3291B52E" w14:textId="77777777" w:rsidR="00691E3D" w:rsidRDefault="00691E3D" w:rsidP="00A77FE0">
      <w:pPr>
        <w:pStyle w:val="af6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14:paraId="1AE0701E" w14:textId="77777777" w:rsidR="00691E3D" w:rsidRDefault="00691E3D" w:rsidP="00A77FE0">
      <w:pPr>
        <w:pStyle w:val="af6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14:paraId="2F39F089" w14:textId="77777777" w:rsidR="00691E3D" w:rsidRDefault="00691E3D" w:rsidP="00A77FE0">
      <w:pPr>
        <w:pStyle w:val="af6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14:paraId="5CCD961A" w14:textId="77777777" w:rsidR="00691E3D" w:rsidRDefault="00691E3D" w:rsidP="00A77FE0">
      <w:pPr>
        <w:pStyle w:val="af6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14:paraId="56045795" w14:textId="77777777" w:rsidR="00B016F3" w:rsidRPr="00A77FE0" w:rsidRDefault="00A77FE0" w:rsidP="00A77FE0">
      <w:pPr>
        <w:pStyle w:val="af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A77FE0">
        <w:rPr>
          <w:rFonts w:ascii="Times New Roman" w:hAnsi="Times New Roman" w:cs="Times New Roman"/>
          <w:color w:val="auto"/>
          <w:sz w:val="16"/>
          <w:szCs w:val="16"/>
        </w:rPr>
        <w:t>___________________________</w:t>
      </w:r>
    </w:p>
    <w:sectPr w:rsidR="00B016F3" w:rsidRPr="00A77FE0" w:rsidSect="00E70CF9">
      <w:headerReference w:type="even" r:id="rId14"/>
      <w:headerReference w:type="default" r:id="rId15"/>
      <w:footerReference w:type="default" r:id="rId16"/>
      <w:footerReference w:type="first" r:id="rId17"/>
      <w:type w:val="continuous"/>
      <w:pgSz w:w="11909" w:h="16838" w:code="9"/>
      <w:pgMar w:top="567" w:right="567" w:bottom="851" w:left="1985" w:header="284" w:footer="284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" w:author="Мельников" w:date="2017-06-29T15:38:00Z" w:initials="М">
    <w:p w14:paraId="0D3DA7AE" w14:textId="77777777" w:rsidR="0054238E" w:rsidRDefault="0054238E">
      <w:pPr>
        <w:pStyle w:val="af1"/>
      </w:pPr>
      <w:r>
        <w:rPr>
          <w:rStyle w:val="af0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3DA7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3DA7AE" w16cid:durableId="1EB2C0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52129" w14:textId="77777777" w:rsidR="00D3482B" w:rsidRDefault="00D3482B">
      <w:r>
        <w:separator/>
      </w:r>
    </w:p>
  </w:endnote>
  <w:endnote w:type="continuationSeparator" w:id="0">
    <w:p w14:paraId="20113B92" w14:textId="77777777" w:rsidR="00D3482B" w:rsidRDefault="00D3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96024" w14:textId="77777777" w:rsidR="0054238E" w:rsidRDefault="0054238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0A8F363" wp14:editId="5C8DDC5A">
              <wp:simplePos x="0" y="0"/>
              <wp:positionH relativeFrom="page">
                <wp:posOffset>6723380</wp:posOffset>
              </wp:positionH>
              <wp:positionV relativeFrom="page">
                <wp:posOffset>10105390</wp:posOffset>
              </wp:positionV>
              <wp:extent cx="162560" cy="16764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93015" w14:textId="77777777" w:rsidR="0054238E" w:rsidRDefault="0054238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8244B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8F3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4pt;margin-top:795.7pt;width:12.8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9qqgIAAKYFAAAOAAAAZHJzL2Uyb0RvYy54bWysVNuOmzAQfa/Uf7D8znIpIQEtWe2GUFXa&#10;XqTdfoADJlg1NrK9gW21/96xCcleXqq2PFiDPT4zZ+Z4Lq/GjqMDVZpJkePwIsCIikrWTOxz/P2+&#10;9FYYaUNETbgUNMePVOOr9ft3l0Of0Ui2ktdUIQAROhv6HLfG9Jnv66qlHdEXsqcCDhupOmLgV+39&#10;WpEB0DvuR0GQ+INUda9kRbWG3WI6xGuH3zS0Ml+bRlODeI4hN+NW5dadXf31Jcn2ivQtq45pkL/I&#10;oiNMQNATVEEMQQ+KvYHqWKWklo25qGTny6ZhFXUcgE0YvGJz15KeOi5QHN2fyqT/H2z15fBNIVbn&#10;eImRIB206J6OBt3IEUW2OkOvM3C668HNjLANXXZMdX8rqx8aCblpidjTa6Xk0FJSQ3ahvek/uzrh&#10;aAuyGz7LGsKQByMd0NiozpYOioEAHbr0eOqMTaWyIZNokcBJBUdhskxi1zmfZPPlXmnzkcoOWSPH&#10;ChrvwMnhVhubDMlmFxtLyJJx7prPxYsNcJx2IDRctWc2CdfLX2mQblfbVezFUbL14qAovOtyE3tJ&#10;GS4XxYdisynCJxs3jLOW1TUVNsysqzD+s74dFT4p4qQsLTmrLZxNSav9bsMVOhDQdek+V3I4Obv5&#10;L9NwRQAuryiFURzcRKlXJqulF5fxwkuXwcoLwvQmTYI4jYvyJaVbJui/U0JDjtNFtJi0dE76FbfA&#10;fW+5kaxjBiYHZ12OVycnklkFbkXtWmsI45P9rBQ2/XMpoN1zo51erUQnsZpxNwKKFfFO1o+gXCVB&#10;WSBCGHdgtFL9xGiA0ZFjAbMNI/5JgPbtlJkNNRu72SCigos5NhhN5sZM0+ihV2zfAu78uq7hfZTM&#10;afecw/FVwTBwFI6Dy06b5//O6zxe178BAAD//wMAUEsDBBQABgAIAAAAIQBFGOw43wAAAA8BAAAP&#10;AAAAZHJzL2Rvd25yZXYueG1sTI/NTsMwEITvSLyDtUjcqB3UH5PGqVAlLtwoCImbG2/jqLEd2W6a&#10;vD3bE9xmtKPZb6rd5Ho2Ykxd8AqKhQCGvgmm862Cr8+3JwksZe2N7oNHBTMm2NX3d5UuTbj6DxwP&#10;uWVU4lOpFdich5Lz1Fh0Oi3CgJ5upxCdzmRjy03UVyp3PX8WYs2d7jx9sHrAvcXmfLg4BZvpO+CQ&#10;cI8/p7GJtptl/z4r9fgwvW6BZZzyXxhu+IQONTEdw8WbxHryYiWJPZNavRRLYLeMkEtSR1LrYiOB&#10;1xX/v6P+BQAA//8DAFBLAQItABQABgAIAAAAIQC2gziS/gAAAOEBAAATAAAAAAAAAAAAAAAAAAAA&#10;AABbQ29udGVudF9UeXBlc10ueG1sUEsBAi0AFAAGAAgAAAAhADj9If/WAAAAlAEAAAsAAAAAAAAA&#10;AAAAAAAALwEAAF9yZWxzLy5yZWxzUEsBAi0AFAAGAAgAAAAhAEs6D2qqAgAApgUAAA4AAAAAAAAA&#10;AAAAAAAALgIAAGRycy9lMm9Eb2MueG1sUEsBAi0AFAAGAAgAAAAhAEUY7DjfAAAADwEAAA8AAAAA&#10;AAAAAAAAAAAABAUAAGRycy9kb3ducmV2LnhtbFBLBQYAAAAABAAEAPMAAAAQBgAAAAA=&#10;" filled="f" stroked="f">
              <v:textbox style="mso-fit-shape-to-text:t" inset="0,0,0,0">
                <w:txbxContent>
                  <w:p w14:paraId="34893015" w14:textId="77777777" w:rsidR="0054238E" w:rsidRDefault="0054238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8244B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963189"/>
      <w:docPartObj>
        <w:docPartGallery w:val="Page Numbers (Bottom of Page)"/>
        <w:docPartUnique/>
      </w:docPartObj>
    </w:sdtPr>
    <w:sdtEndPr/>
    <w:sdtContent>
      <w:p w14:paraId="5E5971CF" w14:textId="77777777" w:rsidR="0054238E" w:rsidRDefault="0054238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44B">
          <w:rPr>
            <w:noProof/>
          </w:rPr>
          <w:t>20</w:t>
        </w:r>
        <w:r>
          <w:fldChar w:fldCharType="end"/>
        </w:r>
      </w:p>
    </w:sdtContent>
  </w:sdt>
  <w:p w14:paraId="287008BD" w14:textId="77777777" w:rsidR="0054238E" w:rsidRDefault="0054238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376766"/>
      <w:docPartObj>
        <w:docPartGallery w:val="Page Numbers (Bottom of Page)"/>
        <w:docPartUnique/>
      </w:docPartObj>
    </w:sdtPr>
    <w:sdtEndPr/>
    <w:sdtContent>
      <w:p w14:paraId="7FC6AED9" w14:textId="77777777" w:rsidR="0054238E" w:rsidRDefault="0054238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42EA575" w14:textId="77777777" w:rsidR="0054238E" w:rsidRDefault="0054238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0CAFF" w14:textId="77777777" w:rsidR="00D3482B" w:rsidRDefault="00D3482B"/>
  </w:footnote>
  <w:footnote w:type="continuationSeparator" w:id="0">
    <w:p w14:paraId="1B871F86" w14:textId="77777777" w:rsidR="00D3482B" w:rsidRDefault="00D3482B"/>
  </w:footnote>
  <w:footnote w:id="1">
    <w:p w14:paraId="0AAD4AA8" w14:textId="77777777" w:rsidR="0054238E" w:rsidRPr="00916B07" w:rsidRDefault="0054238E" w:rsidP="00667DC8">
      <w:pPr>
        <w:pStyle w:val="afb"/>
        <w:pBdr>
          <w:top w:val="single" w:sz="4" w:space="1" w:color="auto"/>
        </w:pBdr>
        <w:shd w:val="clear" w:color="auto" w:fill="auto"/>
        <w:ind w:left="20" w:right="20" w:firstLine="689"/>
        <w:rPr>
          <w:rFonts w:ascii="Times New Roman" w:hAnsi="Times New Roman" w:cs="Times New Roman"/>
          <w:sz w:val="20"/>
          <w:szCs w:val="20"/>
        </w:rPr>
      </w:pPr>
      <w:r>
        <w:rPr>
          <w:rStyle w:val="aff4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О</w:t>
      </w:r>
      <w:r w:rsidRPr="00916B07">
        <w:rPr>
          <w:rFonts w:ascii="Times New Roman" w:hAnsi="Times New Roman" w:cs="Times New Roman"/>
          <w:sz w:val="20"/>
          <w:szCs w:val="20"/>
        </w:rPr>
        <w:t>пределяется в зависимости от прогнозируемого срока реализации актива на свободном рынке по рыночной стоимости.</w:t>
      </w:r>
    </w:p>
    <w:p w14:paraId="3515B28C" w14:textId="77777777" w:rsidR="0054238E" w:rsidRDefault="0054238E">
      <w:pPr>
        <w:pStyle w:val="aff2"/>
      </w:pPr>
      <w:r>
        <w:t xml:space="preserve">  </w:t>
      </w:r>
    </w:p>
  </w:footnote>
  <w:footnote w:id="2">
    <w:p w14:paraId="7F738BDA" w14:textId="36FDA861" w:rsidR="0054238E" w:rsidRPr="00D714DF" w:rsidRDefault="0054238E" w:rsidP="00AA4E64">
      <w:pPr>
        <w:pStyle w:val="aff6"/>
        <w:pBdr>
          <w:top w:val="single" w:sz="4" w:space="1" w:color="auto"/>
        </w:pBdr>
        <w:shd w:val="clear" w:color="auto" w:fill="auto"/>
        <w:spacing w:line="240" w:lineRule="auto"/>
        <w:ind w:right="1" w:firstLine="709"/>
        <w:rPr>
          <w:rFonts w:ascii="Times New Roman" w:hAnsi="Times New Roman" w:cs="Times New Roman"/>
          <w:sz w:val="20"/>
          <w:szCs w:val="20"/>
        </w:rPr>
      </w:pPr>
      <w:r>
        <w:rPr>
          <w:rStyle w:val="aff4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К</w:t>
      </w:r>
      <w:r w:rsidRPr="00D714DF">
        <w:rPr>
          <w:rFonts w:ascii="Times New Roman" w:hAnsi="Times New Roman" w:cs="Times New Roman"/>
          <w:sz w:val="20"/>
          <w:szCs w:val="20"/>
        </w:rPr>
        <w:t>ритерии в соответствии п. 11 Правил инвестирования временно свободных средств государственной корпорации, государственной компании, утвержденных постановлением Правительства РФ от 21.12.2011г. № 1080.</w:t>
      </w:r>
    </w:p>
    <w:p w14:paraId="2404010E" w14:textId="5ED72A03" w:rsidR="0054238E" w:rsidRDefault="0054238E">
      <w:pPr>
        <w:pStyle w:val="aff2"/>
      </w:pPr>
      <w:r>
        <w:t xml:space="preserve"> </w:t>
      </w:r>
    </w:p>
  </w:footnote>
  <w:footnote w:id="3">
    <w:p w14:paraId="033DB5C4" w14:textId="076836AE" w:rsidR="0054238E" w:rsidRDefault="0054238E" w:rsidP="00AA4E64">
      <w:pPr>
        <w:pStyle w:val="aff2"/>
      </w:pPr>
    </w:p>
  </w:footnote>
  <w:footnote w:id="4">
    <w:p w14:paraId="4F504FBA" w14:textId="44D5BFA9" w:rsidR="0054238E" w:rsidRPr="004256BC" w:rsidRDefault="0054238E" w:rsidP="00AA4E64">
      <w:pPr>
        <w:pStyle w:val="afb"/>
        <w:pBdr>
          <w:top w:val="single" w:sz="4" w:space="1" w:color="auto"/>
        </w:pBdr>
        <w:shd w:val="clear" w:color="auto" w:fill="auto"/>
        <w:tabs>
          <w:tab w:val="left" w:pos="1502"/>
        </w:tabs>
        <w:ind w:right="1" w:firstLine="709"/>
        <w:rPr>
          <w:rFonts w:ascii="Times New Roman" w:hAnsi="Times New Roman" w:cs="Times New Roman"/>
          <w:sz w:val="20"/>
          <w:szCs w:val="20"/>
        </w:rPr>
      </w:pPr>
      <w:r>
        <w:rPr>
          <w:rStyle w:val="aff4"/>
        </w:rPr>
        <w:t>2</w:t>
      </w:r>
      <w:r w:rsidRPr="00AA4E64">
        <w:rPr>
          <w:rFonts w:ascii="Times New Roman" w:hAnsi="Times New Roman" w:cs="Times New Roman"/>
          <w:sz w:val="20"/>
          <w:szCs w:val="20"/>
        </w:rPr>
        <w:t xml:space="preserve"> </w:t>
      </w:r>
      <w:r w:rsidRPr="004256BC">
        <w:rPr>
          <w:rFonts w:ascii="Times New Roman" w:hAnsi="Times New Roman" w:cs="Times New Roman"/>
          <w:sz w:val="20"/>
          <w:szCs w:val="20"/>
        </w:rPr>
        <w:t>Здесь к юридическим лицам не относятся инвестиционные и финансовые компании, страховые организации, биржи, депозитарии и банки.</w:t>
      </w:r>
    </w:p>
    <w:p w14:paraId="30271E95" w14:textId="21187FFC" w:rsidR="0054238E" w:rsidRDefault="0054238E">
      <w:pPr>
        <w:pStyle w:val="aff2"/>
      </w:pPr>
    </w:p>
  </w:footnote>
  <w:footnote w:id="5">
    <w:p w14:paraId="7CEC243B" w14:textId="77777777" w:rsidR="0054238E" w:rsidRPr="00A06F42" w:rsidRDefault="0054238E" w:rsidP="00A06F42">
      <w:pPr>
        <w:pStyle w:val="afb"/>
        <w:pBdr>
          <w:top w:val="single" w:sz="4" w:space="1" w:color="auto"/>
        </w:pBdr>
        <w:shd w:val="clear" w:color="auto" w:fill="auto"/>
        <w:tabs>
          <w:tab w:val="left" w:pos="0"/>
        </w:tabs>
        <w:spacing w:line="230" w:lineRule="exact"/>
        <w:ind w:firstLine="709"/>
        <w:rPr>
          <w:rFonts w:ascii="Times New Roman" w:hAnsi="Times New Roman" w:cs="Times New Roman"/>
          <w:sz w:val="20"/>
          <w:szCs w:val="20"/>
        </w:rPr>
      </w:pPr>
      <w:r w:rsidRPr="00A06F42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З</w:t>
      </w:r>
      <w:r w:rsidRPr="00A06F42">
        <w:rPr>
          <w:rFonts w:ascii="Times New Roman" w:hAnsi="Times New Roman" w:cs="Times New Roman"/>
          <w:sz w:val="20"/>
          <w:szCs w:val="20"/>
        </w:rPr>
        <w:t>а исключением кредитных организаций.</w:t>
      </w:r>
    </w:p>
  </w:footnote>
  <w:footnote w:id="6">
    <w:p w14:paraId="0A36DCF4" w14:textId="77777777" w:rsidR="0054238E" w:rsidRPr="00A06F42" w:rsidRDefault="0054238E" w:rsidP="00A06F42">
      <w:pPr>
        <w:pStyle w:val="afb"/>
        <w:shd w:val="clear" w:color="auto" w:fill="auto"/>
        <w:tabs>
          <w:tab w:val="left" w:pos="0"/>
          <w:tab w:val="left" w:pos="1455"/>
        </w:tabs>
        <w:spacing w:line="230" w:lineRule="exact"/>
        <w:ind w:right="80" w:firstLine="709"/>
        <w:rPr>
          <w:rFonts w:ascii="Times New Roman" w:hAnsi="Times New Roman" w:cs="Times New Roman"/>
          <w:sz w:val="20"/>
          <w:szCs w:val="20"/>
        </w:rPr>
      </w:pPr>
      <w:bookmarkStart w:id="15" w:name="bookmark1"/>
      <w:bookmarkStart w:id="16" w:name="bookmark2"/>
      <w:bookmarkStart w:id="17" w:name="bookmark3"/>
      <w:r w:rsidRPr="00A06F42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А</w:t>
      </w:r>
      <w:r w:rsidRPr="00A06F42">
        <w:rPr>
          <w:rFonts w:ascii="Times New Roman" w:hAnsi="Times New Roman" w:cs="Times New Roman"/>
          <w:sz w:val="20"/>
          <w:szCs w:val="20"/>
        </w:rPr>
        <w:t>нализ финансового положения осуществляется на основании бухгалтерской (финансовой) отчетности компании, подготовленной в соответствии с требованиями законодательства, в том числе консолидированной финансовой отчетности в случае, если ее составление предусмотрено требованиями федеральных законов.</w:t>
      </w:r>
      <w:bookmarkEnd w:id="15"/>
      <w:bookmarkEnd w:id="16"/>
      <w:bookmarkEnd w:id="17"/>
    </w:p>
  </w:footnote>
  <w:footnote w:id="7">
    <w:p w14:paraId="75C7374E" w14:textId="77777777" w:rsidR="0054238E" w:rsidRPr="00A06F42" w:rsidRDefault="0054238E" w:rsidP="00D92F73">
      <w:pPr>
        <w:pStyle w:val="afb"/>
        <w:shd w:val="clear" w:color="auto" w:fill="auto"/>
        <w:tabs>
          <w:tab w:val="left" w:pos="0"/>
          <w:tab w:val="left" w:pos="1470"/>
        </w:tabs>
        <w:spacing w:line="230" w:lineRule="exact"/>
        <w:ind w:right="80" w:firstLine="709"/>
        <w:rPr>
          <w:rFonts w:ascii="Times New Roman" w:hAnsi="Times New Roman" w:cs="Times New Roman"/>
          <w:sz w:val="20"/>
          <w:szCs w:val="20"/>
        </w:rPr>
      </w:pPr>
      <w:r w:rsidRPr="00A06F42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A06F42">
        <w:rPr>
          <w:rFonts w:ascii="Times New Roman" w:hAnsi="Times New Roman" w:cs="Times New Roman"/>
          <w:sz w:val="20"/>
          <w:szCs w:val="20"/>
        </w:rPr>
        <w:t>оказатель Чистый долг/</w:t>
      </w:r>
      <w:r w:rsidRPr="00A06F42">
        <w:rPr>
          <w:rFonts w:ascii="Times New Roman" w:hAnsi="Times New Roman" w:cs="Times New Roman"/>
          <w:sz w:val="20"/>
          <w:szCs w:val="20"/>
          <w:lang w:val="en-US"/>
        </w:rPr>
        <w:t>EBITDA</w:t>
      </w:r>
      <w:r w:rsidRPr="00A06F42">
        <w:rPr>
          <w:rFonts w:ascii="Times New Roman" w:hAnsi="Times New Roman" w:cs="Times New Roman"/>
          <w:sz w:val="20"/>
          <w:szCs w:val="20"/>
        </w:rPr>
        <w:t xml:space="preserve"> рассчитывается в соответствии со следующей формулой: (долгосрочные кредиты и займы + краткосрочные кредиты и займы - денежные средства и денежные эквиваленты) / (прибыль до налогообложения без учета разовых (чрезвычайных) доходов и расходов за прошедшие 4 квартала + проценты к уплате за прошедшие 4 квартала - проценты к получению за последние 4 квартала + амортизация за прошедшие 4 квартала).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8238435"/>
      <w:docPartObj>
        <w:docPartGallery w:val="Page Numbers (Top of Page)"/>
        <w:docPartUnique/>
      </w:docPartObj>
    </w:sdtPr>
    <w:sdtEndPr/>
    <w:sdtContent>
      <w:p w14:paraId="716DDF68" w14:textId="77777777" w:rsidR="0054238E" w:rsidRDefault="0054238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1F209F48" w14:textId="77777777" w:rsidR="0054238E" w:rsidRDefault="005423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0556C" w14:textId="77777777" w:rsidR="0054238E" w:rsidRPr="00A57B26" w:rsidRDefault="0054238E">
    <w:pPr>
      <w:pStyle w:val="ad"/>
      <w:jc w:val="right"/>
      <w:rPr>
        <w:rFonts w:ascii="Times New Roman" w:hAnsi="Times New Roman" w:cs="Times New Roman"/>
        <w:sz w:val="28"/>
        <w:szCs w:val="28"/>
      </w:rPr>
    </w:pPr>
  </w:p>
  <w:p w14:paraId="5459D372" w14:textId="77777777" w:rsidR="0054238E" w:rsidRDefault="005423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29A5"/>
    <w:multiLevelType w:val="multilevel"/>
    <w:tmpl w:val="B2F4DF1A"/>
    <w:lvl w:ilvl="0"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44841"/>
    <w:multiLevelType w:val="multilevel"/>
    <w:tmpl w:val="3AFC641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D100F5"/>
    <w:multiLevelType w:val="multilevel"/>
    <w:tmpl w:val="BBE85CF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735193"/>
    <w:multiLevelType w:val="multilevel"/>
    <w:tmpl w:val="5F54A3C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4" w15:restartNumberingAfterBreak="0">
    <w:nsid w:val="11120D0C"/>
    <w:multiLevelType w:val="multilevel"/>
    <w:tmpl w:val="76EA5A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DB6F9A"/>
    <w:multiLevelType w:val="hybridMultilevel"/>
    <w:tmpl w:val="12EAE5E2"/>
    <w:lvl w:ilvl="0" w:tplc="C2BC4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9D4052"/>
    <w:multiLevelType w:val="multilevel"/>
    <w:tmpl w:val="930EE9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6A7BA6"/>
    <w:multiLevelType w:val="multilevel"/>
    <w:tmpl w:val="E23819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444A58"/>
    <w:multiLevelType w:val="multilevel"/>
    <w:tmpl w:val="AC6061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511C45"/>
    <w:multiLevelType w:val="multilevel"/>
    <w:tmpl w:val="70AAC6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63212C"/>
    <w:multiLevelType w:val="multilevel"/>
    <w:tmpl w:val="3AFC641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846355"/>
    <w:multiLevelType w:val="multilevel"/>
    <w:tmpl w:val="07686B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D81446"/>
    <w:multiLevelType w:val="multilevel"/>
    <w:tmpl w:val="F79CE7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3" w15:restartNumberingAfterBreak="0">
    <w:nsid w:val="2F2731E5"/>
    <w:multiLevelType w:val="multilevel"/>
    <w:tmpl w:val="90CC6ADA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F50A8A"/>
    <w:multiLevelType w:val="multilevel"/>
    <w:tmpl w:val="E85CBEF6"/>
    <w:lvl w:ilvl="0">
      <w:start w:val="1"/>
      <w:numFmt w:val="decimal"/>
      <w:lvlText w:val="3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9F6747"/>
    <w:multiLevelType w:val="multilevel"/>
    <w:tmpl w:val="D03C4356"/>
    <w:lvl w:ilvl="0">
      <w:start w:val="17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3A2FEF"/>
    <w:multiLevelType w:val="multilevel"/>
    <w:tmpl w:val="5A90B2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42563B"/>
    <w:multiLevelType w:val="multilevel"/>
    <w:tmpl w:val="B6D6C60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7C4CA1"/>
    <w:multiLevelType w:val="multilevel"/>
    <w:tmpl w:val="3A4251E6"/>
    <w:lvl w:ilvl="0">
      <w:start w:val="1"/>
      <w:numFmt w:val="decimal"/>
      <w:lvlText w:val="3.5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B926FE"/>
    <w:multiLevelType w:val="multilevel"/>
    <w:tmpl w:val="D07E27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697577"/>
    <w:multiLevelType w:val="multilevel"/>
    <w:tmpl w:val="34FE539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785865"/>
    <w:multiLevelType w:val="multilevel"/>
    <w:tmpl w:val="D3AAAF54"/>
    <w:lvl w:ilvl="0">
      <w:start w:val="1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8F5493"/>
    <w:multiLevelType w:val="multilevel"/>
    <w:tmpl w:val="A5DC9B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471F23"/>
    <w:multiLevelType w:val="multilevel"/>
    <w:tmpl w:val="6F28CC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AE0BDA"/>
    <w:multiLevelType w:val="multilevel"/>
    <w:tmpl w:val="D07E27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A75463"/>
    <w:multiLevelType w:val="multilevel"/>
    <w:tmpl w:val="264211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AC7C1B"/>
    <w:multiLevelType w:val="multilevel"/>
    <w:tmpl w:val="B0AAE2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5A0004B4"/>
    <w:multiLevelType w:val="multilevel"/>
    <w:tmpl w:val="2348F3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330E4F"/>
    <w:multiLevelType w:val="multilevel"/>
    <w:tmpl w:val="606223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64063A"/>
    <w:multiLevelType w:val="multilevel"/>
    <w:tmpl w:val="3F66B6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664375"/>
    <w:multiLevelType w:val="multilevel"/>
    <w:tmpl w:val="3D3237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53415A"/>
    <w:multiLevelType w:val="multilevel"/>
    <w:tmpl w:val="9F18F1E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C835C6"/>
    <w:multiLevelType w:val="multilevel"/>
    <w:tmpl w:val="3AFC641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9A3863"/>
    <w:multiLevelType w:val="multilevel"/>
    <w:tmpl w:val="C13EF7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2F62D1"/>
    <w:multiLevelType w:val="multilevel"/>
    <w:tmpl w:val="5E0413B2"/>
    <w:lvl w:ilvl="0">
      <w:start w:val="13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D791C89"/>
    <w:multiLevelType w:val="multilevel"/>
    <w:tmpl w:val="E23819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8F341A"/>
    <w:multiLevelType w:val="multilevel"/>
    <w:tmpl w:val="FE466D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9B7ADE"/>
    <w:multiLevelType w:val="multilevel"/>
    <w:tmpl w:val="CCD8041A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8236E0"/>
    <w:multiLevelType w:val="multilevel"/>
    <w:tmpl w:val="CA9691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331D13"/>
    <w:multiLevelType w:val="multilevel"/>
    <w:tmpl w:val="57665BC6"/>
    <w:lvl w:ilvl="0">
      <w:start w:val="1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3"/>
  </w:num>
  <w:num w:numId="3">
    <w:abstractNumId w:val="1"/>
  </w:num>
  <w:num w:numId="4">
    <w:abstractNumId w:val="29"/>
  </w:num>
  <w:num w:numId="5">
    <w:abstractNumId w:val="0"/>
  </w:num>
  <w:num w:numId="6">
    <w:abstractNumId w:val="21"/>
  </w:num>
  <w:num w:numId="7">
    <w:abstractNumId w:val="34"/>
  </w:num>
  <w:num w:numId="8">
    <w:abstractNumId w:val="36"/>
  </w:num>
  <w:num w:numId="9">
    <w:abstractNumId w:val="8"/>
  </w:num>
  <w:num w:numId="10">
    <w:abstractNumId w:val="6"/>
  </w:num>
  <w:num w:numId="11">
    <w:abstractNumId w:val="37"/>
  </w:num>
  <w:num w:numId="12">
    <w:abstractNumId w:val="27"/>
  </w:num>
  <w:num w:numId="13">
    <w:abstractNumId w:val="30"/>
  </w:num>
  <w:num w:numId="14">
    <w:abstractNumId w:val="24"/>
  </w:num>
  <w:num w:numId="15">
    <w:abstractNumId w:val="35"/>
  </w:num>
  <w:num w:numId="16">
    <w:abstractNumId w:val="3"/>
  </w:num>
  <w:num w:numId="17">
    <w:abstractNumId w:val="28"/>
  </w:num>
  <w:num w:numId="18">
    <w:abstractNumId w:val="16"/>
  </w:num>
  <w:num w:numId="19">
    <w:abstractNumId w:val="10"/>
  </w:num>
  <w:num w:numId="20">
    <w:abstractNumId w:val="25"/>
  </w:num>
  <w:num w:numId="21">
    <w:abstractNumId w:val="11"/>
  </w:num>
  <w:num w:numId="22">
    <w:abstractNumId w:val="13"/>
  </w:num>
  <w:num w:numId="23">
    <w:abstractNumId w:val="14"/>
  </w:num>
  <w:num w:numId="24">
    <w:abstractNumId w:val="18"/>
  </w:num>
  <w:num w:numId="25">
    <w:abstractNumId w:val="9"/>
  </w:num>
  <w:num w:numId="26">
    <w:abstractNumId w:val="38"/>
  </w:num>
  <w:num w:numId="27">
    <w:abstractNumId w:val="39"/>
  </w:num>
  <w:num w:numId="28">
    <w:abstractNumId w:val="17"/>
  </w:num>
  <w:num w:numId="29">
    <w:abstractNumId w:val="32"/>
  </w:num>
  <w:num w:numId="30">
    <w:abstractNumId w:val="4"/>
  </w:num>
  <w:num w:numId="31">
    <w:abstractNumId w:val="15"/>
  </w:num>
  <w:num w:numId="32">
    <w:abstractNumId w:val="20"/>
  </w:num>
  <w:num w:numId="33">
    <w:abstractNumId w:val="12"/>
  </w:num>
  <w:num w:numId="34">
    <w:abstractNumId w:val="26"/>
  </w:num>
  <w:num w:numId="35">
    <w:abstractNumId w:val="2"/>
  </w:num>
  <w:num w:numId="36">
    <w:abstractNumId w:val="31"/>
  </w:num>
  <w:num w:numId="37">
    <w:abstractNumId w:val="23"/>
  </w:num>
  <w:num w:numId="38">
    <w:abstractNumId w:val="22"/>
  </w:num>
  <w:num w:numId="39">
    <w:abstractNumId w:val="19"/>
  </w:num>
  <w:num w:numId="40">
    <w:abstractNumId w:val="5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Мельников">
    <w15:presenceInfo w15:providerId="None" w15:userId="Мельник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B7D"/>
    <w:rsid w:val="00000F0A"/>
    <w:rsid w:val="00012A9C"/>
    <w:rsid w:val="000146F6"/>
    <w:rsid w:val="00014C7B"/>
    <w:rsid w:val="0002008F"/>
    <w:rsid w:val="00026512"/>
    <w:rsid w:val="000323AF"/>
    <w:rsid w:val="00037D06"/>
    <w:rsid w:val="00037EF6"/>
    <w:rsid w:val="00041E0C"/>
    <w:rsid w:val="00046EB2"/>
    <w:rsid w:val="0006429E"/>
    <w:rsid w:val="00071F51"/>
    <w:rsid w:val="00074CE4"/>
    <w:rsid w:val="00080574"/>
    <w:rsid w:val="00083DB4"/>
    <w:rsid w:val="00083F8E"/>
    <w:rsid w:val="000878F9"/>
    <w:rsid w:val="00090342"/>
    <w:rsid w:val="00090FA4"/>
    <w:rsid w:val="000A369F"/>
    <w:rsid w:val="000A65DC"/>
    <w:rsid w:val="000A76C8"/>
    <w:rsid w:val="000B2CA6"/>
    <w:rsid w:val="000B3532"/>
    <w:rsid w:val="000C560B"/>
    <w:rsid w:val="000D020C"/>
    <w:rsid w:val="000D2A50"/>
    <w:rsid w:val="000E0D0A"/>
    <w:rsid w:val="000E3421"/>
    <w:rsid w:val="000F28BE"/>
    <w:rsid w:val="000F2D36"/>
    <w:rsid w:val="00101905"/>
    <w:rsid w:val="00105389"/>
    <w:rsid w:val="001111E4"/>
    <w:rsid w:val="00112182"/>
    <w:rsid w:val="001169ED"/>
    <w:rsid w:val="00120D67"/>
    <w:rsid w:val="00130A83"/>
    <w:rsid w:val="00132B89"/>
    <w:rsid w:val="00133A32"/>
    <w:rsid w:val="00136613"/>
    <w:rsid w:val="00137303"/>
    <w:rsid w:val="00145339"/>
    <w:rsid w:val="00145975"/>
    <w:rsid w:val="00151B0B"/>
    <w:rsid w:val="00154A8D"/>
    <w:rsid w:val="00161BAF"/>
    <w:rsid w:val="00184C15"/>
    <w:rsid w:val="001930C9"/>
    <w:rsid w:val="001A3D04"/>
    <w:rsid w:val="001A5908"/>
    <w:rsid w:val="001A6A01"/>
    <w:rsid w:val="001B0ACA"/>
    <w:rsid w:val="001B72EC"/>
    <w:rsid w:val="001C19AA"/>
    <w:rsid w:val="001C1BE1"/>
    <w:rsid w:val="001C28BB"/>
    <w:rsid w:val="001C3A89"/>
    <w:rsid w:val="001D10EB"/>
    <w:rsid w:val="001D5FA5"/>
    <w:rsid w:val="001D7410"/>
    <w:rsid w:val="001D794E"/>
    <w:rsid w:val="001E0C00"/>
    <w:rsid w:val="001E32D7"/>
    <w:rsid w:val="001E5A39"/>
    <w:rsid w:val="001F060F"/>
    <w:rsid w:val="001F2491"/>
    <w:rsid w:val="00200437"/>
    <w:rsid w:val="0020389A"/>
    <w:rsid w:val="002063A5"/>
    <w:rsid w:val="002133EE"/>
    <w:rsid w:val="002405B7"/>
    <w:rsid w:val="0024758C"/>
    <w:rsid w:val="00251B15"/>
    <w:rsid w:val="002562BA"/>
    <w:rsid w:val="00275E73"/>
    <w:rsid w:val="00277188"/>
    <w:rsid w:val="0028094F"/>
    <w:rsid w:val="00284C09"/>
    <w:rsid w:val="0028589C"/>
    <w:rsid w:val="0028692C"/>
    <w:rsid w:val="002A4A29"/>
    <w:rsid w:val="002A68C9"/>
    <w:rsid w:val="002C0725"/>
    <w:rsid w:val="002C3CB6"/>
    <w:rsid w:val="002C43B9"/>
    <w:rsid w:val="002C4AE5"/>
    <w:rsid w:val="002C4C0B"/>
    <w:rsid w:val="002C5C0A"/>
    <w:rsid w:val="002D669B"/>
    <w:rsid w:val="002E24EC"/>
    <w:rsid w:val="002E2BE8"/>
    <w:rsid w:val="002E3D85"/>
    <w:rsid w:val="002E46B0"/>
    <w:rsid w:val="002E4E97"/>
    <w:rsid w:val="002F076F"/>
    <w:rsid w:val="002F0CAD"/>
    <w:rsid w:val="0030092E"/>
    <w:rsid w:val="00323E7F"/>
    <w:rsid w:val="003450F0"/>
    <w:rsid w:val="003452EA"/>
    <w:rsid w:val="0035136C"/>
    <w:rsid w:val="00354FEA"/>
    <w:rsid w:val="003572A1"/>
    <w:rsid w:val="00357F3F"/>
    <w:rsid w:val="0036069D"/>
    <w:rsid w:val="003652FE"/>
    <w:rsid w:val="0036537B"/>
    <w:rsid w:val="0037002C"/>
    <w:rsid w:val="0038013F"/>
    <w:rsid w:val="00394F99"/>
    <w:rsid w:val="003A1B42"/>
    <w:rsid w:val="003A27A6"/>
    <w:rsid w:val="003B0F71"/>
    <w:rsid w:val="003C0258"/>
    <w:rsid w:val="003C5835"/>
    <w:rsid w:val="003C6CB3"/>
    <w:rsid w:val="003D44A5"/>
    <w:rsid w:val="003E1CE3"/>
    <w:rsid w:val="003E262B"/>
    <w:rsid w:val="003E3EF7"/>
    <w:rsid w:val="003E59E8"/>
    <w:rsid w:val="003F097A"/>
    <w:rsid w:val="003F6C3C"/>
    <w:rsid w:val="003F7107"/>
    <w:rsid w:val="003F7877"/>
    <w:rsid w:val="00407389"/>
    <w:rsid w:val="00411658"/>
    <w:rsid w:val="00412295"/>
    <w:rsid w:val="00412777"/>
    <w:rsid w:val="00414EC6"/>
    <w:rsid w:val="00425633"/>
    <w:rsid w:val="004256BC"/>
    <w:rsid w:val="004513A5"/>
    <w:rsid w:val="00451418"/>
    <w:rsid w:val="004520C6"/>
    <w:rsid w:val="00452488"/>
    <w:rsid w:val="0045729D"/>
    <w:rsid w:val="00457EC0"/>
    <w:rsid w:val="00467A94"/>
    <w:rsid w:val="004702EB"/>
    <w:rsid w:val="00470B31"/>
    <w:rsid w:val="00492F91"/>
    <w:rsid w:val="004A19F8"/>
    <w:rsid w:val="004A6201"/>
    <w:rsid w:val="004B4C3C"/>
    <w:rsid w:val="004C1AA3"/>
    <w:rsid w:val="004D77C0"/>
    <w:rsid w:val="004E2791"/>
    <w:rsid w:val="004E4079"/>
    <w:rsid w:val="004F01A6"/>
    <w:rsid w:val="004F2F81"/>
    <w:rsid w:val="00501C0F"/>
    <w:rsid w:val="00502069"/>
    <w:rsid w:val="00506E44"/>
    <w:rsid w:val="0051175B"/>
    <w:rsid w:val="0051243A"/>
    <w:rsid w:val="005160C9"/>
    <w:rsid w:val="005204F1"/>
    <w:rsid w:val="00523AEA"/>
    <w:rsid w:val="00525AA1"/>
    <w:rsid w:val="00530B81"/>
    <w:rsid w:val="00534D2E"/>
    <w:rsid w:val="00540E89"/>
    <w:rsid w:val="0054238E"/>
    <w:rsid w:val="00554CD6"/>
    <w:rsid w:val="00562FD2"/>
    <w:rsid w:val="00563B24"/>
    <w:rsid w:val="00575AD4"/>
    <w:rsid w:val="005801F6"/>
    <w:rsid w:val="0058431D"/>
    <w:rsid w:val="00584E53"/>
    <w:rsid w:val="005925F3"/>
    <w:rsid w:val="00593CD2"/>
    <w:rsid w:val="005A7B51"/>
    <w:rsid w:val="005B5254"/>
    <w:rsid w:val="005B5AA6"/>
    <w:rsid w:val="005B7E2A"/>
    <w:rsid w:val="005C0B48"/>
    <w:rsid w:val="005C4815"/>
    <w:rsid w:val="005E521B"/>
    <w:rsid w:val="005F2C28"/>
    <w:rsid w:val="00602735"/>
    <w:rsid w:val="00607F03"/>
    <w:rsid w:val="00614B70"/>
    <w:rsid w:val="006176C8"/>
    <w:rsid w:val="00620162"/>
    <w:rsid w:val="006212DB"/>
    <w:rsid w:val="00621868"/>
    <w:rsid w:val="0062335F"/>
    <w:rsid w:val="00640E3E"/>
    <w:rsid w:val="00647C1A"/>
    <w:rsid w:val="0065143D"/>
    <w:rsid w:val="0065559A"/>
    <w:rsid w:val="00667292"/>
    <w:rsid w:val="00667DC8"/>
    <w:rsid w:val="00673985"/>
    <w:rsid w:val="00673D01"/>
    <w:rsid w:val="006760C1"/>
    <w:rsid w:val="006818CF"/>
    <w:rsid w:val="0068244B"/>
    <w:rsid w:val="006854A9"/>
    <w:rsid w:val="00687B64"/>
    <w:rsid w:val="00691E3D"/>
    <w:rsid w:val="006957C9"/>
    <w:rsid w:val="006A39FC"/>
    <w:rsid w:val="006A4857"/>
    <w:rsid w:val="006A731A"/>
    <w:rsid w:val="006B2B07"/>
    <w:rsid w:val="006C0565"/>
    <w:rsid w:val="006C0F08"/>
    <w:rsid w:val="006C44A1"/>
    <w:rsid w:val="006D1452"/>
    <w:rsid w:val="006D64F8"/>
    <w:rsid w:val="006D6936"/>
    <w:rsid w:val="006D7751"/>
    <w:rsid w:val="006E0DD8"/>
    <w:rsid w:val="006F0C2A"/>
    <w:rsid w:val="006F163A"/>
    <w:rsid w:val="006F2E0A"/>
    <w:rsid w:val="006F358A"/>
    <w:rsid w:val="0070079C"/>
    <w:rsid w:val="00702AF8"/>
    <w:rsid w:val="007034F5"/>
    <w:rsid w:val="00706414"/>
    <w:rsid w:val="00717534"/>
    <w:rsid w:val="00723BE2"/>
    <w:rsid w:val="00725F35"/>
    <w:rsid w:val="00734D44"/>
    <w:rsid w:val="00741028"/>
    <w:rsid w:val="007412A3"/>
    <w:rsid w:val="0074560F"/>
    <w:rsid w:val="00751C4E"/>
    <w:rsid w:val="00756E59"/>
    <w:rsid w:val="00766AD1"/>
    <w:rsid w:val="007701FA"/>
    <w:rsid w:val="00771D63"/>
    <w:rsid w:val="00772B9D"/>
    <w:rsid w:val="00774DCF"/>
    <w:rsid w:val="007763B2"/>
    <w:rsid w:val="0079614E"/>
    <w:rsid w:val="007972B6"/>
    <w:rsid w:val="007A048A"/>
    <w:rsid w:val="007A1271"/>
    <w:rsid w:val="007A4BC9"/>
    <w:rsid w:val="007B2171"/>
    <w:rsid w:val="007B3526"/>
    <w:rsid w:val="007B463D"/>
    <w:rsid w:val="007B57FB"/>
    <w:rsid w:val="007C15EF"/>
    <w:rsid w:val="007C514F"/>
    <w:rsid w:val="007C602F"/>
    <w:rsid w:val="007C711D"/>
    <w:rsid w:val="007D4E6A"/>
    <w:rsid w:val="007E0385"/>
    <w:rsid w:val="007E08A1"/>
    <w:rsid w:val="007E1D85"/>
    <w:rsid w:val="007E33B7"/>
    <w:rsid w:val="007E405E"/>
    <w:rsid w:val="007E53AE"/>
    <w:rsid w:val="007F239B"/>
    <w:rsid w:val="007F24CB"/>
    <w:rsid w:val="007F3CA5"/>
    <w:rsid w:val="007F3F94"/>
    <w:rsid w:val="007F694B"/>
    <w:rsid w:val="00803427"/>
    <w:rsid w:val="008059F7"/>
    <w:rsid w:val="00806B38"/>
    <w:rsid w:val="008214C7"/>
    <w:rsid w:val="00821874"/>
    <w:rsid w:val="008252DA"/>
    <w:rsid w:val="00827730"/>
    <w:rsid w:val="00851BF9"/>
    <w:rsid w:val="008530AC"/>
    <w:rsid w:val="0086007A"/>
    <w:rsid w:val="00862977"/>
    <w:rsid w:val="00863168"/>
    <w:rsid w:val="008675EC"/>
    <w:rsid w:val="008727EE"/>
    <w:rsid w:val="008810B3"/>
    <w:rsid w:val="008857BE"/>
    <w:rsid w:val="00892482"/>
    <w:rsid w:val="008937A1"/>
    <w:rsid w:val="008968D3"/>
    <w:rsid w:val="00897893"/>
    <w:rsid w:val="008A0274"/>
    <w:rsid w:val="008A58E1"/>
    <w:rsid w:val="008B18BD"/>
    <w:rsid w:val="008B2EBE"/>
    <w:rsid w:val="008B2F1A"/>
    <w:rsid w:val="008B6372"/>
    <w:rsid w:val="008C0A09"/>
    <w:rsid w:val="008C0FCF"/>
    <w:rsid w:val="008D11FF"/>
    <w:rsid w:val="008D5311"/>
    <w:rsid w:val="008E02A5"/>
    <w:rsid w:val="008E376E"/>
    <w:rsid w:val="008E746B"/>
    <w:rsid w:val="008F0E73"/>
    <w:rsid w:val="008F19E5"/>
    <w:rsid w:val="008F7224"/>
    <w:rsid w:val="008F79EF"/>
    <w:rsid w:val="00916B07"/>
    <w:rsid w:val="00923B7E"/>
    <w:rsid w:val="009257A4"/>
    <w:rsid w:val="00927114"/>
    <w:rsid w:val="009351C7"/>
    <w:rsid w:val="00937F80"/>
    <w:rsid w:val="009421D4"/>
    <w:rsid w:val="009423BF"/>
    <w:rsid w:val="00943B95"/>
    <w:rsid w:val="0097110C"/>
    <w:rsid w:val="00974CFC"/>
    <w:rsid w:val="00980A23"/>
    <w:rsid w:val="00980B15"/>
    <w:rsid w:val="00991469"/>
    <w:rsid w:val="009A309C"/>
    <w:rsid w:val="009A6D18"/>
    <w:rsid w:val="009C207F"/>
    <w:rsid w:val="009C6706"/>
    <w:rsid w:val="009D0F10"/>
    <w:rsid w:val="009D5A5D"/>
    <w:rsid w:val="009E5846"/>
    <w:rsid w:val="009E7A03"/>
    <w:rsid w:val="009F0790"/>
    <w:rsid w:val="009F5FEF"/>
    <w:rsid w:val="00A03EF3"/>
    <w:rsid w:val="00A04937"/>
    <w:rsid w:val="00A04F12"/>
    <w:rsid w:val="00A05056"/>
    <w:rsid w:val="00A06C61"/>
    <w:rsid w:val="00A06F42"/>
    <w:rsid w:val="00A141F1"/>
    <w:rsid w:val="00A20A0C"/>
    <w:rsid w:val="00A37E0A"/>
    <w:rsid w:val="00A4143F"/>
    <w:rsid w:val="00A41B19"/>
    <w:rsid w:val="00A42D73"/>
    <w:rsid w:val="00A44A91"/>
    <w:rsid w:val="00A57B26"/>
    <w:rsid w:val="00A604A9"/>
    <w:rsid w:val="00A60EA6"/>
    <w:rsid w:val="00A60F07"/>
    <w:rsid w:val="00A6151D"/>
    <w:rsid w:val="00A6276C"/>
    <w:rsid w:val="00A6293A"/>
    <w:rsid w:val="00A66B86"/>
    <w:rsid w:val="00A67E12"/>
    <w:rsid w:val="00A703A8"/>
    <w:rsid w:val="00A77FE0"/>
    <w:rsid w:val="00A8165E"/>
    <w:rsid w:val="00A87486"/>
    <w:rsid w:val="00A91EF7"/>
    <w:rsid w:val="00A955D3"/>
    <w:rsid w:val="00A97C84"/>
    <w:rsid w:val="00AA4C29"/>
    <w:rsid w:val="00AA4E64"/>
    <w:rsid w:val="00AB2085"/>
    <w:rsid w:val="00AB35E4"/>
    <w:rsid w:val="00AB7411"/>
    <w:rsid w:val="00AC04EF"/>
    <w:rsid w:val="00AC1960"/>
    <w:rsid w:val="00AC6AD2"/>
    <w:rsid w:val="00AC73EC"/>
    <w:rsid w:val="00AD1C0A"/>
    <w:rsid w:val="00AD5D19"/>
    <w:rsid w:val="00AD7453"/>
    <w:rsid w:val="00AE74D3"/>
    <w:rsid w:val="00AF25C0"/>
    <w:rsid w:val="00AF5A1C"/>
    <w:rsid w:val="00AF7437"/>
    <w:rsid w:val="00B002DB"/>
    <w:rsid w:val="00B016F3"/>
    <w:rsid w:val="00B0257C"/>
    <w:rsid w:val="00B054B0"/>
    <w:rsid w:val="00B221F4"/>
    <w:rsid w:val="00B23200"/>
    <w:rsid w:val="00B42613"/>
    <w:rsid w:val="00B46B4C"/>
    <w:rsid w:val="00B60096"/>
    <w:rsid w:val="00B65F79"/>
    <w:rsid w:val="00B67860"/>
    <w:rsid w:val="00B73A0E"/>
    <w:rsid w:val="00B76947"/>
    <w:rsid w:val="00B812AB"/>
    <w:rsid w:val="00B81B32"/>
    <w:rsid w:val="00B822FF"/>
    <w:rsid w:val="00B90875"/>
    <w:rsid w:val="00B90B31"/>
    <w:rsid w:val="00B91859"/>
    <w:rsid w:val="00B96A91"/>
    <w:rsid w:val="00BA4ABC"/>
    <w:rsid w:val="00BB0B59"/>
    <w:rsid w:val="00BC0752"/>
    <w:rsid w:val="00BC3034"/>
    <w:rsid w:val="00BC4B84"/>
    <w:rsid w:val="00BD5A60"/>
    <w:rsid w:val="00BD7A77"/>
    <w:rsid w:val="00BE2C07"/>
    <w:rsid w:val="00BE3C16"/>
    <w:rsid w:val="00BE53AD"/>
    <w:rsid w:val="00BE5D4C"/>
    <w:rsid w:val="00BF2C18"/>
    <w:rsid w:val="00C00675"/>
    <w:rsid w:val="00C016E3"/>
    <w:rsid w:val="00C028BC"/>
    <w:rsid w:val="00C06296"/>
    <w:rsid w:val="00C11ACF"/>
    <w:rsid w:val="00C20778"/>
    <w:rsid w:val="00C20BA0"/>
    <w:rsid w:val="00C239BC"/>
    <w:rsid w:val="00C25081"/>
    <w:rsid w:val="00C34D86"/>
    <w:rsid w:val="00C40896"/>
    <w:rsid w:val="00C4305D"/>
    <w:rsid w:val="00C50FFF"/>
    <w:rsid w:val="00C546DA"/>
    <w:rsid w:val="00C54AD1"/>
    <w:rsid w:val="00C56927"/>
    <w:rsid w:val="00C65EFC"/>
    <w:rsid w:val="00C81F9B"/>
    <w:rsid w:val="00C829A0"/>
    <w:rsid w:val="00C917AC"/>
    <w:rsid w:val="00C97ACD"/>
    <w:rsid w:val="00CA17B3"/>
    <w:rsid w:val="00CB1044"/>
    <w:rsid w:val="00CB142E"/>
    <w:rsid w:val="00CB1CB7"/>
    <w:rsid w:val="00CB3A9E"/>
    <w:rsid w:val="00CB4CE6"/>
    <w:rsid w:val="00CC4C40"/>
    <w:rsid w:val="00CC5171"/>
    <w:rsid w:val="00CD3C4D"/>
    <w:rsid w:val="00CD496A"/>
    <w:rsid w:val="00CD73BC"/>
    <w:rsid w:val="00CE0A2A"/>
    <w:rsid w:val="00CE4FCD"/>
    <w:rsid w:val="00CE57F1"/>
    <w:rsid w:val="00CE60F6"/>
    <w:rsid w:val="00CF5150"/>
    <w:rsid w:val="00D009E8"/>
    <w:rsid w:val="00D076FB"/>
    <w:rsid w:val="00D07EFE"/>
    <w:rsid w:val="00D10405"/>
    <w:rsid w:val="00D12823"/>
    <w:rsid w:val="00D12909"/>
    <w:rsid w:val="00D148B8"/>
    <w:rsid w:val="00D15070"/>
    <w:rsid w:val="00D1639A"/>
    <w:rsid w:val="00D166DE"/>
    <w:rsid w:val="00D2336B"/>
    <w:rsid w:val="00D26554"/>
    <w:rsid w:val="00D31805"/>
    <w:rsid w:val="00D33E20"/>
    <w:rsid w:val="00D3482B"/>
    <w:rsid w:val="00D41D15"/>
    <w:rsid w:val="00D42192"/>
    <w:rsid w:val="00D44569"/>
    <w:rsid w:val="00D51FD8"/>
    <w:rsid w:val="00D56253"/>
    <w:rsid w:val="00D601C8"/>
    <w:rsid w:val="00D6030C"/>
    <w:rsid w:val="00D60405"/>
    <w:rsid w:val="00D65FD7"/>
    <w:rsid w:val="00D714DF"/>
    <w:rsid w:val="00D92F73"/>
    <w:rsid w:val="00DA1D70"/>
    <w:rsid w:val="00DB70D5"/>
    <w:rsid w:val="00DC0464"/>
    <w:rsid w:val="00DC1B7D"/>
    <w:rsid w:val="00DC2F4C"/>
    <w:rsid w:val="00DC6263"/>
    <w:rsid w:val="00DD24DF"/>
    <w:rsid w:val="00DD2F31"/>
    <w:rsid w:val="00DD7636"/>
    <w:rsid w:val="00DE4EAE"/>
    <w:rsid w:val="00DF0072"/>
    <w:rsid w:val="00DF04FF"/>
    <w:rsid w:val="00DF07E4"/>
    <w:rsid w:val="00DF3C25"/>
    <w:rsid w:val="00E0763A"/>
    <w:rsid w:val="00E135BA"/>
    <w:rsid w:val="00E22E21"/>
    <w:rsid w:val="00E22FB8"/>
    <w:rsid w:val="00E2578C"/>
    <w:rsid w:val="00E2673D"/>
    <w:rsid w:val="00E300C1"/>
    <w:rsid w:val="00E311FE"/>
    <w:rsid w:val="00E50FC4"/>
    <w:rsid w:val="00E51429"/>
    <w:rsid w:val="00E53D9B"/>
    <w:rsid w:val="00E5761D"/>
    <w:rsid w:val="00E57D16"/>
    <w:rsid w:val="00E6054A"/>
    <w:rsid w:val="00E6176A"/>
    <w:rsid w:val="00E640AF"/>
    <w:rsid w:val="00E70CF9"/>
    <w:rsid w:val="00E76C72"/>
    <w:rsid w:val="00E80D46"/>
    <w:rsid w:val="00E82710"/>
    <w:rsid w:val="00E938D4"/>
    <w:rsid w:val="00E96648"/>
    <w:rsid w:val="00E97E32"/>
    <w:rsid w:val="00EA0004"/>
    <w:rsid w:val="00EA007A"/>
    <w:rsid w:val="00EA2485"/>
    <w:rsid w:val="00EA709F"/>
    <w:rsid w:val="00EB7C19"/>
    <w:rsid w:val="00EB7D39"/>
    <w:rsid w:val="00EC3F4E"/>
    <w:rsid w:val="00EC5D4D"/>
    <w:rsid w:val="00EC5EBC"/>
    <w:rsid w:val="00EC6DD6"/>
    <w:rsid w:val="00ED7A64"/>
    <w:rsid w:val="00EE0D1B"/>
    <w:rsid w:val="00EF5909"/>
    <w:rsid w:val="00EF6CBB"/>
    <w:rsid w:val="00F1386B"/>
    <w:rsid w:val="00F16B26"/>
    <w:rsid w:val="00F350BA"/>
    <w:rsid w:val="00F35E78"/>
    <w:rsid w:val="00F41BB0"/>
    <w:rsid w:val="00F510D9"/>
    <w:rsid w:val="00F519D5"/>
    <w:rsid w:val="00F64ECE"/>
    <w:rsid w:val="00F67CEC"/>
    <w:rsid w:val="00F81E99"/>
    <w:rsid w:val="00F84921"/>
    <w:rsid w:val="00F8777D"/>
    <w:rsid w:val="00F96EC9"/>
    <w:rsid w:val="00FA0372"/>
    <w:rsid w:val="00FA451A"/>
    <w:rsid w:val="00FB7094"/>
    <w:rsid w:val="00FB7259"/>
    <w:rsid w:val="00FB7410"/>
    <w:rsid w:val="00FC1B63"/>
    <w:rsid w:val="00FC4FB2"/>
    <w:rsid w:val="00FC7F80"/>
    <w:rsid w:val="00FD0734"/>
    <w:rsid w:val="00FD5E1B"/>
    <w:rsid w:val="00FD7D28"/>
    <w:rsid w:val="00FE030A"/>
    <w:rsid w:val="00FE259E"/>
    <w:rsid w:val="00FE353F"/>
    <w:rsid w:val="00FF004A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29705"/>
  <w15:docId w15:val="{FDEC3849-0E88-4919-BC6B-D7B0B0BE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45"/>
      <w:szCs w:val="45"/>
      <w:u w:val="none"/>
    </w:rPr>
  </w:style>
  <w:style w:type="character" w:customStyle="1" w:styleId="213pt0pt">
    <w:name w:val="Основной текст (2) + 13 pt;Не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3pt0pt0">
    <w:name w:val="Основной текст (2) + 13 pt;Не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David" w:eastAsia="David" w:hAnsi="David" w:cs="David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David" w:eastAsia="David" w:hAnsi="David" w:cs="David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LucidaSansUnicode-1pt">
    <w:name w:val="Основной текст + Lucida Sans Unicode;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225pt-2pt">
    <w:name w:val="Основной текст + 22;5 pt;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5"/>
      <w:szCs w:val="4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2Exact0">
    <w:name w:val="Подпись к картинке (2) Exact"/>
    <w:basedOn w:val="2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4"/>
      <w:szCs w:val="1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40"/>
      <w:sz w:val="45"/>
      <w:szCs w:val="4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480" w:lineRule="exact"/>
      <w:ind w:firstLine="68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David" w:eastAsia="David" w:hAnsi="David" w:cs="David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outlineLvl w:val="1"/>
    </w:pPr>
    <w:rPr>
      <w:rFonts w:ascii="David" w:eastAsia="David" w:hAnsi="David" w:cs="David"/>
      <w:b/>
      <w:bCs/>
      <w:sz w:val="16"/>
      <w:szCs w:val="1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36"/>
      <w:szCs w:val="36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after="240" w:line="0" w:lineRule="atLeast"/>
      <w:ind w:firstLine="70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pacing w:val="6"/>
      <w:sz w:val="28"/>
      <w:szCs w:val="28"/>
    </w:rPr>
  </w:style>
  <w:style w:type="paragraph" w:customStyle="1" w:styleId="24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6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50"/>
      <w:sz w:val="34"/>
      <w:szCs w:val="34"/>
    </w:rPr>
  </w:style>
  <w:style w:type="paragraph" w:styleId="a9">
    <w:name w:val="Balloon Text"/>
    <w:basedOn w:val="a"/>
    <w:link w:val="aa"/>
    <w:semiHidden/>
    <w:unhideWhenUsed/>
    <w:rsid w:val="007E08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8A1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D23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336B"/>
    <w:rPr>
      <w:color w:val="000000"/>
    </w:rPr>
  </w:style>
  <w:style w:type="paragraph" w:styleId="ad">
    <w:name w:val="header"/>
    <w:basedOn w:val="a"/>
    <w:link w:val="ae"/>
    <w:unhideWhenUsed/>
    <w:rsid w:val="00D233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2336B"/>
    <w:rPr>
      <w:color w:val="000000"/>
    </w:rPr>
  </w:style>
  <w:style w:type="paragraph" w:customStyle="1" w:styleId="ConsPlusNormal">
    <w:name w:val="ConsPlusNormal"/>
    <w:rsid w:val="00B016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016F3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styleId="af">
    <w:name w:val="page number"/>
    <w:basedOn w:val="a0"/>
    <w:rsid w:val="00B016F3"/>
  </w:style>
  <w:style w:type="character" w:styleId="af0">
    <w:name w:val="annotation reference"/>
    <w:rsid w:val="00B016F3"/>
    <w:rPr>
      <w:sz w:val="16"/>
      <w:szCs w:val="16"/>
    </w:rPr>
  </w:style>
  <w:style w:type="paragraph" w:styleId="af1">
    <w:name w:val="annotation text"/>
    <w:basedOn w:val="a"/>
    <w:link w:val="af2"/>
    <w:rsid w:val="00B016F3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B016F3"/>
    <w:rPr>
      <w:rFonts w:ascii="Calibri" w:eastAsia="Calibri" w:hAnsi="Calibri" w:cs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rsid w:val="00B016F3"/>
    <w:rPr>
      <w:b/>
      <w:bCs/>
    </w:rPr>
  </w:style>
  <w:style w:type="character" w:customStyle="1" w:styleId="af4">
    <w:name w:val="Тема примечания Знак"/>
    <w:basedOn w:val="af2"/>
    <w:link w:val="af3"/>
    <w:rsid w:val="00B016F3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Bodytext">
    <w:name w:val="Body text_"/>
    <w:link w:val="25"/>
    <w:uiPriority w:val="99"/>
    <w:rsid w:val="00B016F3"/>
    <w:rPr>
      <w:shd w:val="clear" w:color="auto" w:fill="FFFFFF"/>
    </w:rPr>
  </w:style>
  <w:style w:type="paragraph" w:customStyle="1" w:styleId="25">
    <w:name w:val="Основной текст2"/>
    <w:basedOn w:val="a"/>
    <w:link w:val="Bodytext"/>
    <w:uiPriority w:val="99"/>
    <w:rsid w:val="00B016F3"/>
    <w:pPr>
      <w:shd w:val="clear" w:color="auto" w:fill="FFFFFF"/>
      <w:spacing w:after="300" w:line="240" w:lineRule="atLeast"/>
    </w:pPr>
    <w:rPr>
      <w:color w:val="auto"/>
    </w:rPr>
  </w:style>
  <w:style w:type="paragraph" w:customStyle="1" w:styleId="Bodytext1">
    <w:name w:val="Body text1"/>
    <w:basedOn w:val="a"/>
    <w:uiPriority w:val="99"/>
    <w:rsid w:val="00B016F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ConsNonformat">
    <w:name w:val="ConsNonformat"/>
    <w:rsid w:val="00B016F3"/>
    <w:pPr>
      <w:suppressAutoHyphens/>
      <w:autoSpaceDE w:val="0"/>
    </w:pPr>
    <w:rPr>
      <w:rFonts w:eastAsia="Times New Roman"/>
      <w:sz w:val="20"/>
      <w:szCs w:val="20"/>
      <w:lang w:eastAsia="ar-SA"/>
    </w:rPr>
  </w:style>
  <w:style w:type="table" w:styleId="af5">
    <w:name w:val="Table Grid"/>
    <w:basedOn w:val="a1"/>
    <w:rsid w:val="00B016F3"/>
    <w:pPr>
      <w:widowControl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B67860"/>
    <w:pPr>
      <w:ind w:left="720"/>
      <w:contextualSpacing/>
    </w:pPr>
  </w:style>
  <w:style w:type="paragraph" w:styleId="af7">
    <w:name w:val="No Spacing"/>
    <w:uiPriority w:val="1"/>
    <w:qFormat/>
    <w:rsid w:val="007972B6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Normal (Web)"/>
    <w:basedOn w:val="a"/>
    <w:uiPriority w:val="99"/>
    <w:semiHidden/>
    <w:unhideWhenUsed/>
    <w:rsid w:val="003653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3">
    <w:name w:val="Основной текст3"/>
    <w:basedOn w:val="a4"/>
    <w:rsid w:val="00896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Tahoma11pt">
    <w:name w:val="Основной текст + Tahoma;11 pt"/>
    <w:basedOn w:val="a4"/>
    <w:rsid w:val="008968D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60">
    <w:name w:val="Основной текст6"/>
    <w:basedOn w:val="a"/>
    <w:rsid w:val="008968D3"/>
    <w:pPr>
      <w:shd w:val="clear" w:color="auto" w:fill="FFFFFF"/>
      <w:spacing w:after="360" w:line="0" w:lineRule="atLeast"/>
      <w:ind w:hanging="82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styleId="af9">
    <w:name w:val="Strong"/>
    <w:basedOn w:val="a0"/>
    <w:uiPriority w:val="22"/>
    <w:qFormat/>
    <w:rsid w:val="0030092E"/>
    <w:rPr>
      <w:b/>
      <w:bCs/>
    </w:rPr>
  </w:style>
  <w:style w:type="character" w:customStyle="1" w:styleId="11pt">
    <w:name w:val="Основной текст + 11 pt"/>
    <w:basedOn w:val="a4"/>
    <w:rsid w:val="00AC7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1">
    <w:name w:val="Основной текст5"/>
    <w:basedOn w:val="a4"/>
    <w:rsid w:val="00AC7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5pt">
    <w:name w:val="Основной текст + 9;5 pt"/>
    <w:basedOn w:val="a4"/>
    <w:rsid w:val="007E1D8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Не полужирный"/>
    <w:basedOn w:val="a4"/>
    <w:rsid w:val="007E1D8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Курсив"/>
    <w:basedOn w:val="a4"/>
    <w:rsid w:val="0051175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a">
    <w:name w:val="Сноска_"/>
    <w:basedOn w:val="a0"/>
    <w:link w:val="afb"/>
    <w:rsid w:val="0051175B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51175B"/>
    <w:pPr>
      <w:shd w:val="clear" w:color="auto" w:fill="FFFFFF"/>
      <w:spacing w:line="226" w:lineRule="exact"/>
      <w:jc w:val="both"/>
    </w:pPr>
    <w:rPr>
      <w:rFonts w:ascii="Arial Narrow" w:eastAsia="Arial Narrow" w:hAnsi="Arial Narrow" w:cs="Arial Narrow"/>
      <w:color w:val="auto"/>
      <w:sz w:val="19"/>
      <w:szCs w:val="19"/>
    </w:rPr>
  </w:style>
  <w:style w:type="paragraph" w:styleId="afc">
    <w:name w:val="endnote text"/>
    <w:basedOn w:val="a"/>
    <w:link w:val="afd"/>
    <w:uiPriority w:val="99"/>
    <w:semiHidden/>
    <w:unhideWhenUsed/>
    <w:rsid w:val="0051175B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51175B"/>
    <w:rPr>
      <w:color w:val="000000"/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51175B"/>
    <w:rPr>
      <w:vertAlign w:val="superscript"/>
    </w:rPr>
  </w:style>
  <w:style w:type="character" w:customStyle="1" w:styleId="26">
    <w:name w:val="Сноска (2)_"/>
    <w:basedOn w:val="a0"/>
    <w:link w:val="27"/>
    <w:rsid w:val="009E5846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4">
    <w:name w:val="Сноска (3)_"/>
    <w:basedOn w:val="a0"/>
    <w:link w:val="35"/>
    <w:rsid w:val="009E5846"/>
    <w:rPr>
      <w:rFonts w:ascii="Book Antiqua" w:eastAsia="Book Antiqua" w:hAnsi="Book Antiqua" w:cs="Book Antiqua"/>
      <w:sz w:val="11"/>
      <w:szCs w:val="11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9E584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rialUnicodeMS">
    <w:name w:val="Оглавление + Arial Unicode MS;Не полужирный"/>
    <w:basedOn w:val="13"/>
    <w:rsid w:val="009E5846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8">
    <w:name w:val="Оглавление (2)_"/>
    <w:basedOn w:val="a0"/>
    <w:link w:val="29"/>
    <w:rsid w:val="009E5846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character" w:customStyle="1" w:styleId="aff">
    <w:name w:val="Основной текст + Полужирный"/>
    <w:basedOn w:val="a4"/>
    <w:rsid w:val="009E58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2">
    <w:name w:val="Основной текст (5) + Не курсив"/>
    <w:basedOn w:val="5"/>
    <w:rsid w:val="009E584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;Полужирный"/>
    <w:basedOn w:val="a4"/>
    <w:rsid w:val="009E58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UnicodeMS10pt">
    <w:name w:val="Основной текст + Arial Unicode MS;10 pt;Курсив"/>
    <w:basedOn w:val="a4"/>
    <w:rsid w:val="009E584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5pt">
    <w:name w:val="Основной текст + 8;5 pt"/>
    <w:basedOn w:val="a4"/>
    <w:rsid w:val="009E58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okAntiqua55pt">
    <w:name w:val="Колонтитул + Book Antiqua;5;5 pt"/>
    <w:basedOn w:val="a5"/>
    <w:rsid w:val="009E584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paragraph" w:customStyle="1" w:styleId="27">
    <w:name w:val="Сноска (2)"/>
    <w:basedOn w:val="a"/>
    <w:link w:val="26"/>
    <w:rsid w:val="009E5846"/>
    <w:pPr>
      <w:shd w:val="clear" w:color="auto" w:fill="FFFFFF"/>
      <w:spacing w:line="240" w:lineRule="exact"/>
      <w:ind w:firstLine="700"/>
    </w:pPr>
    <w:rPr>
      <w:rFonts w:ascii="Arial" w:eastAsia="Arial" w:hAnsi="Arial" w:cs="Arial"/>
      <w:color w:val="auto"/>
      <w:sz w:val="17"/>
      <w:szCs w:val="17"/>
    </w:rPr>
  </w:style>
  <w:style w:type="paragraph" w:customStyle="1" w:styleId="35">
    <w:name w:val="Сноска (3)"/>
    <w:basedOn w:val="a"/>
    <w:link w:val="34"/>
    <w:rsid w:val="009E5846"/>
    <w:pPr>
      <w:shd w:val="clear" w:color="auto" w:fill="FFFFFF"/>
      <w:spacing w:line="0" w:lineRule="atLeast"/>
      <w:ind w:firstLine="820"/>
    </w:pPr>
    <w:rPr>
      <w:rFonts w:ascii="Book Antiqua" w:eastAsia="Book Antiqua" w:hAnsi="Book Antiqua" w:cs="Book Antiqua"/>
      <w:color w:val="auto"/>
      <w:sz w:val="11"/>
      <w:szCs w:val="11"/>
    </w:rPr>
  </w:style>
  <w:style w:type="paragraph" w:styleId="14">
    <w:name w:val="toc 1"/>
    <w:basedOn w:val="a"/>
    <w:link w:val="13"/>
    <w:autoRedefine/>
    <w:rsid w:val="009E5846"/>
    <w:pPr>
      <w:shd w:val="clear" w:color="auto" w:fill="FFFFFF"/>
      <w:spacing w:before="420" w:line="461" w:lineRule="exact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29">
    <w:name w:val="Оглавление (2)"/>
    <w:basedOn w:val="a"/>
    <w:link w:val="28"/>
    <w:rsid w:val="009E5846"/>
    <w:pPr>
      <w:shd w:val="clear" w:color="auto" w:fill="FFFFFF"/>
      <w:spacing w:line="461" w:lineRule="exact"/>
    </w:pPr>
    <w:rPr>
      <w:rFonts w:ascii="Arial Unicode MS" w:eastAsia="Arial Unicode MS" w:hAnsi="Arial Unicode MS" w:cs="Arial Unicode MS"/>
      <w:color w:val="auto"/>
      <w:sz w:val="20"/>
      <w:szCs w:val="20"/>
    </w:rPr>
  </w:style>
  <w:style w:type="character" w:customStyle="1" w:styleId="15">
    <w:name w:val="Основной текст Знак1"/>
    <w:basedOn w:val="a0"/>
    <w:link w:val="aff0"/>
    <w:uiPriority w:val="99"/>
    <w:locked/>
    <w:rsid w:val="00D166DE"/>
    <w:rPr>
      <w:rFonts w:cs="Times New Roman"/>
      <w:spacing w:val="-3"/>
      <w:sz w:val="26"/>
      <w:szCs w:val="26"/>
      <w:shd w:val="clear" w:color="auto" w:fill="FFFFFF"/>
    </w:rPr>
  </w:style>
  <w:style w:type="paragraph" w:styleId="aff0">
    <w:name w:val="Body Text"/>
    <w:basedOn w:val="a"/>
    <w:link w:val="15"/>
    <w:uiPriority w:val="99"/>
    <w:rsid w:val="00D166DE"/>
    <w:pPr>
      <w:shd w:val="clear" w:color="auto" w:fill="FFFFFF"/>
      <w:spacing w:before="360" w:line="240" w:lineRule="atLeast"/>
    </w:pPr>
    <w:rPr>
      <w:rFonts w:cs="Times New Roman"/>
      <w:color w:val="auto"/>
      <w:spacing w:val="-3"/>
      <w:sz w:val="26"/>
      <w:szCs w:val="26"/>
    </w:rPr>
  </w:style>
  <w:style w:type="character" w:customStyle="1" w:styleId="aff1">
    <w:name w:val="Основной текст Знак"/>
    <w:basedOn w:val="a0"/>
    <w:uiPriority w:val="99"/>
    <w:semiHidden/>
    <w:rsid w:val="00D166DE"/>
    <w:rPr>
      <w:color w:val="000000"/>
    </w:rPr>
  </w:style>
  <w:style w:type="paragraph" w:styleId="aff2">
    <w:name w:val="footnote text"/>
    <w:basedOn w:val="a"/>
    <w:link w:val="aff3"/>
    <w:uiPriority w:val="99"/>
    <w:semiHidden/>
    <w:unhideWhenUsed/>
    <w:rsid w:val="00E80D46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E80D46"/>
    <w:rPr>
      <w:color w:val="000000"/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sid w:val="00E80D46"/>
    <w:rPr>
      <w:vertAlign w:val="superscript"/>
    </w:rPr>
  </w:style>
  <w:style w:type="character" w:customStyle="1" w:styleId="105pt">
    <w:name w:val="Основной текст + 10;5 pt;Курсив"/>
    <w:basedOn w:val="a4"/>
    <w:rsid w:val="00AA4C2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a">
    <w:name w:val="Подпись к таблице (2)_"/>
    <w:basedOn w:val="a0"/>
    <w:link w:val="2b"/>
    <w:rsid w:val="0086007A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86007A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color w:val="auto"/>
      <w:sz w:val="23"/>
      <w:szCs w:val="23"/>
    </w:rPr>
  </w:style>
  <w:style w:type="character" w:customStyle="1" w:styleId="aff5">
    <w:name w:val="Подпись к таблице_"/>
    <w:basedOn w:val="a0"/>
    <w:link w:val="aff6"/>
    <w:rsid w:val="00D714DF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aff6">
    <w:name w:val="Подпись к таблице"/>
    <w:basedOn w:val="a"/>
    <w:link w:val="aff5"/>
    <w:rsid w:val="00D714DF"/>
    <w:pPr>
      <w:shd w:val="clear" w:color="auto" w:fill="FFFFFF"/>
      <w:spacing w:line="230" w:lineRule="exact"/>
      <w:ind w:firstLine="560"/>
      <w:jc w:val="both"/>
    </w:pPr>
    <w:rPr>
      <w:rFonts w:ascii="Arial" w:eastAsia="Arial" w:hAnsi="Arial" w:cs="Arial"/>
      <w:color w:val="auto"/>
      <w:sz w:val="22"/>
      <w:szCs w:val="22"/>
    </w:rPr>
  </w:style>
  <w:style w:type="paragraph" w:styleId="aff7">
    <w:name w:val="Revision"/>
    <w:hidden/>
    <w:uiPriority w:val="99"/>
    <w:semiHidden/>
    <w:rsid w:val="00667DC8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RP-stavregion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F9E7-CD63-4E3D-A1DC-E2574D21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5209</Words>
  <Characters>29692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Николаевич</dc:creator>
  <cp:lastModifiedBy>Григорий Мельников</cp:lastModifiedBy>
  <cp:revision>2</cp:revision>
  <cp:lastPrinted>2018-08-12T16:41:00Z</cp:lastPrinted>
  <dcterms:created xsi:type="dcterms:W3CDTF">2018-09-08T08:32:00Z</dcterms:created>
  <dcterms:modified xsi:type="dcterms:W3CDTF">2018-09-08T08:32:00Z</dcterms:modified>
</cp:coreProperties>
</file>