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14219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14219A">
              <w:rPr>
                <w:color w:val="0070C0"/>
                <w:sz w:val="28"/>
                <w:szCs w:val="28"/>
              </w:rPr>
              <w:t xml:space="preserve">» № 2 от </w:t>
            </w:r>
            <w:r w:rsidR="0014219A" w:rsidRPr="0014219A">
              <w:rPr>
                <w:color w:val="0070C0"/>
                <w:sz w:val="28"/>
                <w:szCs w:val="28"/>
              </w:rPr>
              <w:t xml:space="preserve">31 августа </w:t>
            </w:r>
            <w:r w:rsidRPr="0014219A">
              <w:rPr>
                <w:color w:val="0070C0"/>
                <w:sz w:val="28"/>
                <w:szCs w:val="28"/>
              </w:rPr>
              <w:t xml:space="preserve">2017 г., вопрос </w:t>
            </w:r>
            <w:r w:rsidR="0014219A" w:rsidRPr="0014219A">
              <w:rPr>
                <w:color w:val="0070C0"/>
                <w:sz w:val="28"/>
                <w:szCs w:val="28"/>
              </w:rPr>
              <w:t>5.6</w:t>
            </w:r>
            <w:r w:rsidRPr="0014219A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14219A">
              <w:rPr>
                <w:color w:val="0070C0"/>
                <w:sz w:val="28"/>
                <w:szCs w:val="28"/>
              </w:rPr>
              <w:t>от 2</w:t>
            </w:r>
            <w:r w:rsidR="0014219A" w:rsidRPr="0014219A">
              <w:rPr>
                <w:color w:val="0070C0"/>
                <w:sz w:val="28"/>
                <w:szCs w:val="28"/>
              </w:rPr>
              <w:t>0</w:t>
            </w:r>
            <w:r w:rsidRPr="0014219A">
              <w:rPr>
                <w:color w:val="0070C0"/>
                <w:sz w:val="28"/>
                <w:szCs w:val="28"/>
              </w:rPr>
              <w:t>.0</w:t>
            </w:r>
            <w:r w:rsidR="0014219A" w:rsidRPr="0014219A">
              <w:rPr>
                <w:color w:val="0070C0"/>
                <w:sz w:val="28"/>
                <w:szCs w:val="28"/>
              </w:rPr>
              <w:t>9</w:t>
            </w:r>
            <w:r w:rsidRPr="0014219A">
              <w:rPr>
                <w:color w:val="0070C0"/>
                <w:sz w:val="28"/>
                <w:szCs w:val="28"/>
              </w:rPr>
              <w:t xml:space="preserve">.2017 г. № </w:t>
            </w:r>
            <w:r w:rsidR="0014219A" w:rsidRPr="0014219A">
              <w:rPr>
                <w:color w:val="0070C0"/>
                <w:sz w:val="28"/>
                <w:szCs w:val="28"/>
              </w:rPr>
              <w:t>27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РУКОВОДСТВО</w:t>
      </w:r>
    </w:p>
    <w:p w:rsidR="0083651C" w:rsidRDefault="00117FDE" w:rsidP="0083651C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подготовке </w:t>
      </w:r>
      <w:r w:rsidR="0083651C" w:rsidRPr="0083651C">
        <w:rPr>
          <w:b/>
          <w:color w:val="auto"/>
          <w:sz w:val="28"/>
          <w:szCs w:val="28"/>
        </w:rPr>
        <w:t xml:space="preserve">материалов проекта </w:t>
      </w:r>
    </w:p>
    <w:p w:rsidR="0083651C" w:rsidRPr="0083651C" w:rsidRDefault="0083651C" w:rsidP="0083651C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3651C">
        <w:rPr>
          <w:b/>
          <w:color w:val="auto"/>
          <w:sz w:val="28"/>
          <w:szCs w:val="28"/>
        </w:rPr>
        <w:t>для проведения научно-технической экспертизы проекта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117FDE">
        <w:rPr>
          <w:color w:val="auto"/>
          <w:sz w:val="28"/>
          <w:szCs w:val="28"/>
        </w:rPr>
        <w:t>Р(</w:t>
      </w:r>
      <w:r w:rsidR="0083651C">
        <w:rPr>
          <w:color w:val="auto"/>
          <w:sz w:val="28"/>
          <w:szCs w:val="28"/>
        </w:rPr>
        <w:t>Н</w:t>
      </w:r>
      <w:r w:rsidR="00117FDE">
        <w:rPr>
          <w:color w:val="auto"/>
          <w:sz w:val="28"/>
          <w:szCs w:val="28"/>
        </w:rPr>
        <w:t>/</w:t>
      </w:r>
      <w:r w:rsidR="0083651C">
        <w:rPr>
          <w:color w:val="auto"/>
          <w:sz w:val="28"/>
          <w:szCs w:val="28"/>
        </w:rPr>
        <w:t>Т-Э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Pr="006F0C2A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D7636" w:rsidRPr="006F0C2A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83651C">
        <w:rPr>
          <w:rFonts w:ascii="Times New Roman" w:hAnsi="Times New Roman" w:cs="Times New Roman"/>
          <w:sz w:val="28"/>
          <w:szCs w:val="28"/>
        </w:rPr>
        <w:t>о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:rsidR="009E5846" w:rsidRPr="0014219A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5C1A9B">
        <w:rPr>
          <w:rFonts w:ascii="Times New Roman" w:hAnsi="Times New Roman" w:cs="Times New Roman"/>
          <w:sz w:val="28"/>
          <w:szCs w:val="28"/>
        </w:rPr>
        <w:t>о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 xml:space="preserve">(Протокол № </w:t>
      </w:r>
      <w:r w:rsidR="0014219A" w:rsidRPr="0014219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 xml:space="preserve">, вопрос </w:t>
      </w:r>
      <w:r w:rsidR="0014219A" w:rsidRPr="0014219A">
        <w:rPr>
          <w:rFonts w:ascii="Times New Roman" w:hAnsi="Times New Roman" w:cs="Times New Roman"/>
          <w:color w:val="0070C0"/>
          <w:sz w:val="28"/>
          <w:szCs w:val="28"/>
        </w:rPr>
        <w:t>5.6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7F24CB" w:rsidRPr="00EA0004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>Введен</w:t>
      </w:r>
      <w:r w:rsidR="005C1A9B">
        <w:rPr>
          <w:rFonts w:ascii="Times New Roman" w:hAnsi="Times New Roman" w:cs="Times New Roman"/>
          <w:sz w:val="28"/>
          <w:szCs w:val="28"/>
        </w:rPr>
        <w:t>о</w:t>
      </w:r>
      <w:r w:rsidRPr="00EA0004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 w:rsidR="00B42613" w:rsidRPr="0014219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14219A" w:rsidRPr="0014219A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14219A" w:rsidRPr="0014219A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 xml:space="preserve">.2017 </w:t>
      </w:r>
      <w:r w:rsidRPr="00EA000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EA0004">
        <w:rPr>
          <w:rFonts w:ascii="Times New Roman" w:hAnsi="Times New Roman" w:cs="Times New Roman"/>
          <w:sz w:val="28"/>
          <w:szCs w:val="28"/>
        </w:rPr>
        <w:t xml:space="preserve">от </w:t>
      </w:r>
      <w:r w:rsidR="00B42613" w:rsidRPr="0014219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14219A" w:rsidRPr="0014219A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14219A" w:rsidRPr="0014219A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 xml:space="preserve">.2017 № </w:t>
      </w:r>
      <w:r w:rsidR="0014219A" w:rsidRPr="0014219A">
        <w:rPr>
          <w:rFonts w:ascii="Times New Roman" w:hAnsi="Times New Roman" w:cs="Times New Roman"/>
          <w:color w:val="0070C0"/>
          <w:sz w:val="28"/>
          <w:szCs w:val="28"/>
        </w:rPr>
        <w:t>27</w:t>
      </w:r>
      <w:r w:rsidRPr="0014219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117FDE">
        <w:rPr>
          <w:rFonts w:ascii="Times New Roman" w:hAnsi="Times New Roman" w:cs="Times New Roman"/>
          <w:sz w:val="28"/>
          <w:szCs w:val="28"/>
        </w:rPr>
        <w:t xml:space="preserve">Руководства по подготовке </w:t>
      </w:r>
      <w:r w:rsidR="0014219A">
        <w:rPr>
          <w:rFonts w:ascii="Times New Roman" w:hAnsi="Times New Roman" w:cs="Times New Roman"/>
          <w:sz w:val="28"/>
          <w:szCs w:val="28"/>
        </w:rPr>
        <w:t>материалов проекта для проведения научно-технологической экспертизы проекта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B37A0C">
          <w:footerReference w:type="default" r:id="rId9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B37A0C" w:rsidRDefault="00B37A0C" w:rsidP="00257A6C">
      <w:pPr>
        <w:pStyle w:val="30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 w:rsidRPr="00B37A0C">
        <w:rPr>
          <w:sz w:val="28"/>
          <w:szCs w:val="28"/>
        </w:rPr>
        <w:t>Уважаемый Заявитель!</w:t>
      </w:r>
    </w:p>
    <w:p w:rsidR="00353A66" w:rsidRDefault="00353A66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257A6C" w:rsidRDefault="00257A6C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C42A48" w:rsidRPr="00991E5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Стандартами Фонда установлен порядок проведения Комплексной экспертизы проекта.</w:t>
      </w: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Pr="00991E5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Комплексная экспертиза проекта предшествует вынесению проекта для рассмотрения Экспертным советом Фонда с целью принятия решения о предоставлении финансового обеспечения по проекту.</w:t>
      </w: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Pr="00991E5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Мы подготовили для Вас рекомендации, которые помогут Вам в подготовке сведений о Вашей компании и Проекте, имеющих существенное значение для проведения качественной экспертизы, исключения рисков «пробелов» в экспертных заключениях при недостаточности данных проекта, а также негативных оценок экспертами планов реализации проекта, вызванных недостатками подготовки документов.</w:t>
      </w: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Pr="00991E5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Комплексная экспертиза включает в себя несколько видов экспертиз:</w:t>
      </w:r>
    </w:p>
    <w:p w:rsidR="00C42A48" w:rsidRPr="00991E56" w:rsidRDefault="00C42A48" w:rsidP="00991E56">
      <w:pPr>
        <w:pStyle w:val="25"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научно-техническая,</w:t>
      </w:r>
    </w:p>
    <w:p w:rsidR="00C42A48" w:rsidRPr="00991E56" w:rsidRDefault="00C42A48" w:rsidP="00991E56">
      <w:pPr>
        <w:pStyle w:val="25"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правовая,</w:t>
      </w:r>
    </w:p>
    <w:p w:rsidR="00C42A48" w:rsidRPr="00991E56" w:rsidRDefault="00C42A48" w:rsidP="00991E56">
      <w:pPr>
        <w:pStyle w:val="25"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производственно-технологическая,</w:t>
      </w:r>
    </w:p>
    <w:p w:rsidR="00C42A48" w:rsidRPr="00991E56" w:rsidRDefault="00C42A48" w:rsidP="00991E56">
      <w:pPr>
        <w:pStyle w:val="25"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финансово-экономическая.</w:t>
      </w:r>
    </w:p>
    <w:p w:rsidR="00991E56" w:rsidRPr="003B0C06" w:rsidRDefault="00991E56" w:rsidP="00C42A48">
      <w:pPr>
        <w:pStyle w:val="25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42A48" w:rsidRPr="003B0C0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 xml:space="preserve">Научно-техническая экспертиза проекта </w:t>
      </w:r>
      <w:r w:rsidR="003B0C06" w:rsidRPr="003B0C06">
        <w:rPr>
          <w:rFonts w:ascii="Times New Roman" w:hAnsi="Times New Roman" w:cs="Times New Roman"/>
          <w:color w:val="0070C0"/>
          <w:sz w:val="28"/>
          <w:szCs w:val="28"/>
        </w:rPr>
        <w:t xml:space="preserve">может проводится как самим Фондом, так и </w:t>
      </w:r>
      <w:r w:rsidRPr="003B0C06">
        <w:rPr>
          <w:rFonts w:ascii="Times New Roman" w:hAnsi="Times New Roman" w:cs="Times New Roman"/>
          <w:color w:val="0070C0"/>
          <w:sz w:val="28"/>
          <w:szCs w:val="28"/>
        </w:rPr>
        <w:t>сторонним независимым экспертом, в адрес которого Фонд направляет комплект документации по проекту.</w:t>
      </w:r>
    </w:p>
    <w:p w:rsidR="00991E56" w:rsidRPr="003B0C0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42A48" w:rsidRPr="003B0C0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По результатам экспертизы Фонду предоставляется Заключение Государственной экспертизы проекта. Этот документ во многом формирует общее представление о проекте, выводы экспертов в значительной степени влияют на принятие Экспертным советом решения по проекту.</w:t>
      </w:r>
    </w:p>
    <w:p w:rsidR="00991E56" w:rsidRPr="003B0C0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42A48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 w:rsidRPr="00991E56">
        <w:rPr>
          <w:rFonts w:ascii="Times New Roman" w:hAnsi="Times New Roman" w:cs="Times New Roman"/>
          <w:sz w:val="28"/>
          <w:szCs w:val="28"/>
        </w:rPr>
        <w:t>поэтому Важно</w:t>
      </w:r>
      <w:proofErr w:type="gramEnd"/>
      <w:r w:rsidRPr="00991E56">
        <w:rPr>
          <w:rFonts w:ascii="Times New Roman" w:hAnsi="Times New Roman" w:cs="Times New Roman"/>
          <w:sz w:val="28"/>
          <w:szCs w:val="28"/>
        </w:rPr>
        <w:t>, чтобы подготовленные Вами материалы полностью раскрывали данные о техническом содержании проекта.</w:t>
      </w:r>
    </w:p>
    <w:p w:rsidR="00991E56" w:rsidRP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Надеемся, что наши советы будут полезны Вам, а качество материалов проекта будет высоко оценено экспертами.</w:t>
      </w: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91E56" w:rsidRPr="00991E56" w:rsidRDefault="00991E56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Pr="00EE2210" w:rsidRDefault="00C42A4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221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Научно-техническая экспертиза проекта - цели и задачи.</w:t>
      </w:r>
    </w:p>
    <w:p w:rsidR="00991E56" w:rsidRPr="00D1439F" w:rsidRDefault="00991E56" w:rsidP="00C42A48">
      <w:pPr>
        <w:ind w:left="40"/>
        <w:rPr>
          <w:rFonts w:ascii="Times New Roman" w:hAnsi="Times New Roman" w:cs="Times New Roman"/>
          <w:color w:val="0070C0"/>
          <w:sz w:val="28"/>
          <w:szCs w:val="28"/>
        </w:rPr>
      </w:pPr>
    </w:p>
    <w:p w:rsidR="00C42A48" w:rsidRPr="00991E5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>Целью проведения научно-технической экспертизы является оценка научно-технического уровня проекта, соответствия принципам наилучших доступных технологий, достижимости поставленных научно-технических параметров, соответствия расходов и сроков разработки рыночным условиям.</w:t>
      </w:r>
    </w:p>
    <w:p w:rsidR="00C42A48" w:rsidRPr="00991E56" w:rsidRDefault="00C42A48" w:rsidP="00991E56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E56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EE2210">
        <w:rPr>
          <w:rFonts w:ascii="Times New Roman" w:hAnsi="Times New Roman" w:cs="Times New Roman"/>
          <w:sz w:val="28"/>
          <w:szCs w:val="28"/>
        </w:rPr>
        <w:t>«</w:t>
      </w:r>
      <w:r w:rsidRPr="00991E56">
        <w:rPr>
          <w:rFonts w:ascii="Times New Roman" w:hAnsi="Times New Roman" w:cs="Times New Roman"/>
          <w:sz w:val="28"/>
          <w:szCs w:val="28"/>
        </w:rPr>
        <w:t>Научно-техническая перспективность продукта и проекта, включая соответствие принципам наилучших доступных технологий</w:t>
      </w:r>
      <w:r w:rsidR="00EE2210">
        <w:rPr>
          <w:rFonts w:ascii="Times New Roman" w:hAnsi="Times New Roman" w:cs="Times New Roman"/>
          <w:sz w:val="28"/>
          <w:szCs w:val="28"/>
        </w:rPr>
        <w:t>»</w:t>
      </w:r>
      <w:r w:rsidRPr="00991E56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</w:t>
      </w:r>
    </w:p>
    <w:p w:rsidR="00C42A48" w:rsidRPr="003B0C06" w:rsidRDefault="00C42A48" w:rsidP="00EE2210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проект предусматривает внедрение новых технологий,</w:t>
      </w:r>
      <w:r w:rsidR="00EE2210" w:rsidRPr="003B0C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B0C06">
        <w:rPr>
          <w:rFonts w:ascii="Times New Roman" w:hAnsi="Times New Roman" w:cs="Times New Roman"/>
          <w:color w:val="0070C0"/>
          <w:sz w:val="28"/>
          <w:szCs w:val="28"/>
        </w:rPr>
        <w:t>отнесенных к приоритетным направлениям развития науки, технологий и техники в Российской Федерации, в частности, соответствует перечню критических технологий, утвержденному указом Президента Российской Федерации № 899 от 07.07.2011;</w:t>
      </w:r>
    </w:p>
    <w:p w:rsidR="00C42A48" w:rsidRPr="00EE2210" w:rsidRDefault="00C42A48" w:rsidP="00EE2210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2210">
        <w:rPr>
          <w:rFonts w:ascii="Times New Roman" w:hAnsi="Times New Roman" w:cs="Times New Roman"/>
          <w:sz w:val="28"/>
          <w:szCs w:val="28"/>
        </w:rPr>
        <w:t xml:space="preserve">новизна технических решений относительно </w:t>
      </w:r>
      <w:r w:rsidR="00EE2210" w:rsidRPr="00EE221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E2210" w:rsidRPr="00EE2210">
        <w:rPr>
          <w:rFonts w:ascii="Times New Roman" w:hAnsi="Times New Roman" w:cs="Times New Roman"/>
          <w:color w:val="0070C0"/>
          <w:sz w:val="28"/>
          <w:szCs w:val="28"/>
        </w:rPr>
        <w:t>технических решений, применяемых в Ставропольском крае;</w:t>
      </w:r>
    </w:p>
    <w:p w:rsidR="00C42A48" w:rsidRPr="00EE2210" w:rsidRDefault="00C42A48" w:rsidP="00EE2210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2210">
        <w:rPr>
          <w:rFonts w:ascii="Times New Roman" w:hAnsi="Times New Roman" w:cs="Times New Roman"/>
          <w:sz w:val="28"/>
          <w:szCs w:val="28"/>
        </w:rPr>
        <w:t>отнесение получаемой в ходе реализации проекта продукции к промышленной продукции, не имеющей аналогов, производимых в</w:t>
      </w:r>
      <w:r w:rsidR="00EE2210">
        <w:rPr>
          <w:rFonts w:ascii="Times New Roman" w:hAnsi="Times New Roman" w:cs="Times New Roman"/>
          <w:sz w:val="28"/>
          <w:szCs w:val="28"/>
        </w:rPr>
        <w:t xml:space="preserve"> </w:t>
      </w:r>
      <w:r w:rsidR="00EE2210" w:rsidRPr="00EE2210">
        <w:rPr>
          <w:rFonts w:ascii="Times New Roman" w:hAnsi="Times New Roman" w:cs="Times New Roman"/>
          <w:color w:val="0070C0"/>
          <w:sz w:val="28"/>
          <w:szCs w:val="28"/>
        </w:rPr>
        <w:t>Ставропольском крае</w:t>
      </w:r>
      <w:r w:rsidRPr="00EE2210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C42A48" w:rsidRPr="00EE2210" w:rsidRDefault="00C42A48" w:rsidP="00EE2210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2210">
        <w:rPr>
          <w:rFonts w:ascii="Times New Roman" w:hAnsi="Times New Roman" w:cs="Times New Roman"/>
          <w:sz w:val="28"/>
          <w:szCs w:val="28"/>
        </w:rPr>
        <w:t>техническая реализуемость проекта;</w:t>
      </w:r>
    </w:p>
    <w:p w:rsidR="00C42A48" w:rsidRPr="003B0C06" w:rsidRDefault="00C42A48" w:rsidP="00EE2210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соответствие разработок и внедряемых технологий принципам наилучших доступных технологий, в том числе утвержденным информационно</w:t>
      </w:r>
      <w:r w:rsidR="00EE2210" w:rsidRPr="003B0C06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3B0C06">
        <w:rPr>
          <w:rFonts w:ascii="Times New Roman" w:hAnsi="Times New Roman" w:cs="Times New Roman"/>
          <w:color w:val="0070C0"/>
          <w:sz w:val="28"/>
          <w:szCs w:val="28"/>
        </w:rPr>
        <w:softHyphen/>
        <w:t>технологическим справочникам по наилучшим доступным технологиям;</w:t>
      </w:r>
    </w:p>
    <w:p w:rsidR="00C42A48" w:rsidRDefault="00C42A48" w:rsidP="00EE2210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2210">
        <w:rPr>
          <w:rFonts w:ascii="Times New Roman" w:hAnsi="Times New Roman" w:cs="Times New Roman"/>
          <w:sz w:val="28"/>
          <w:szCs w:val="28"/>
        </w:rPr>
        <w:t>наличие научно-технического задела и подтверждение Заявителем прав на него.</w:t>
      </w:r>
    </w:p>
    <w:p w:rsidR="00EE2210" w:rsidRPr="00EE2210" w:rsidRDefault="00EE2210" w:rsidP="00EE2210">
      <w:pPr>
        <w:pStyle w:val="25"/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Default="00C42A48" w:rsidP="0018578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>За полноту раскрытия информации для экспертов в части технического содержания, научной обоснованности и других параметров проекта, изучаемых в рамках научно- технической экспертизы, отвечает Заявитель.</w:t>
      </w:r>
    </w:p>
    <w:p w:rsidR="00185788" w:rsidRPr="00185788" w:rsidRDefault="00185788" w:rsidP="0018578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Pr="00185788" w:rsidRDefault="00C42A4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5788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Какие документы проекта формируют представление эксперта?</w:t>
      </w:r>
    </w:p>
    <w:p w:rsidR="00185788" w:rsidRPr="00D1439F" w:rsidRDefault="00185788" w:rsidP="00C42A48">
      <w:pPr>
        <w:ind w:left="40"/>
        <w:rPr>
          <w:rFonts w:ascii="Times New Roman" w:hAnsi="Times New Roman" w:cs="Times New Roman"/>
          <w:color w:val="0070C0"/>
          <w:sz w:val="28"/>
          <w:szCs w:val="28"/>
        </w:rPr>
      </w:pPr>
    </w:p>
    <w:p w:rsidR="00C42A48" w:rsidRPr="00185788" w:rsidRDefault="00C42A48" w:rsidP="0018578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>Для проведения научно-технической экспертизы проекта Фонд направляет эксперту информационный пакет, включающий:</w:t>
      </w:r>
    </w:p>
    <w:p w:rsidR="00C42A48" w:rsidRPr="00185788" w:rsidRDefault="00C42A48" w:rsidP="00185788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>бизнес-план,</w:t>
      </w:r>
    </w:p>
    <w:p w:rsidR="00C42A48" w:rsidRPr="00185788" w:rsidRDefault="00C42A48" w:rsidP="00185788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>резюме проекта (и содержащиеся в нем смета и календарный план),</w:t>
      </w:r>
    </w:p>
    <w:p w:rsidR="00C42A48" w:rsidRPr="00185788" w:rsidRDefault="00C42A48" w:rsidP="00185788">
      <w:pPr>
        <w:pStyle w:val="25"/>
        <w:numPr>
          <w:ilvl w:val="0"/>
          <w:numId w:val="29"/>
        </w:numPr>
        <w:shd w:val="clear" w:color="auto" w:fill="auto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C42A48" w:rsidRPr="00185788" w:rsidRDefault="00C42A48" w:rsidP="0018578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 xml:space="preserve">Содержание указанных документов раскрывает для эксперта технические данные проекта, границы проекта, состав технологического и вспомогательного оборудования в проекте, описание технологии, исходные данные о сырье и готовом продукте проекта, план реализации проекта, параметры проверки и тестирования результатов проекта, иные значимые и существенные для оценки научного потенциала проекта и выполнения </w:t>
      </w:r>
      <w:r w:rsidRPr="00185788">
        <w:rPr>
          <w:rFonts w:ascii="Times New Roman" w:hAnsi="Times New Roman" w:cs="Times New Roman"/>
          <w:sz w:val="28"/>
          <w:szCs w:val="28"/>
        </w:rPr>
        <w:lastRenderedPageBreak/>
        <w:t>технических задач вопросы.</w:t>
      </w:r>
    </w:p>
    <w:p w:rsidR="00C42A48" w:rsidRPr="00185788" w:rsidRDefault="00C42A48" w:rsidP="0018578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>Формирование документов проекта Заявителем.</w:t>
      </w:r>
    </w:p>
    <w:p w:rsidR="00C42A48" w:rsidRPr="00185788" w:rsidRDefault="00C42A48" w:rsidP="0018578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85788">
        <w:rPr>
          <w:rFonts w:ascii="Times New Roman" w:hAnsi="Times New Roman" w:cs="Times New Roman"/>
          <w:sz w:val="28"/>
          <w:szCs w:val="28"/>
        </w:rPr>
        <w:t>Фондом разработаны методические рекомендации по подготовке Заявителями:</w:t>
      </w:r>
    </w:p>
    <w:p w:rsidR="00C42A48" w:rsidRPr="003B0C06" w:rsidRDefault="00C42A48" w:rsidP="00C42A48">
      <w:pPr>
        <w:pStyle w:val="25"/>
        <w:numPr>
          <w:ilvl w:val="0"/>
          <w:numId w:val="29"/>
        </w:numPr>
        <w:shd w:val="clear" w:color="auto" w:fill="auto"/>
        <w:tabs>
          <w:tab w:val="left" w:pos="804"/>
        </w:tabs>
        <w:spacing w:after="0" w:line="240" w:lineRule="auto"/>
        <w:ind w:left="440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Технического задания,</w:t>
      </w:r>
    </w:p>
    <w:p w:rsidR="00C42A48" w:rsidRPr="003B0C06" w:rsidRDefault="00C42A48" w:rsidP="00C42A48">
      <w:pPr>
        <w:pStyle w:val="25"/>
        <w:numPr>
          <w:ilvl w:val="0"/>
          <w:numId w:val="29"/>
        </w:numPr>
        <w:shd w:val="clear" w:color="auto" w:fill="auto"/>
        <w:tabs>
          <w:tab w:val="left" w:pos="811"/>
        </w:tabs>
        <w:spacing w:after="0" w:line="240" w:lineRule="auto"/>
        <w:ind w:left="440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Сметы проекта,</w:t>
      </w:r>
    </w:p>
    <w:p w:rsidR="00C42A48" w:rsidRPr="003B0C06" w:rsidRDefault="00C42A48" w:rsidP="00C42A48">
      <w:pPr>
        <w:pStyle w:val="25"/>
        <w:numPr>
          <w:ilvl w:val="0"/>
          <w:numId w:val="29"/>
        </w:numPr>
        <w:shd w:val="clear" w:color="auto" w:fill="auto"/>
        <w:tabs>
          <w:tab w:val="left" w:pos="814"/>
        </w:tabs>
        <w:spacing w:after="0" w:line="240" w:lineRule="auto"/>
        <w:ind w:left="440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Календарного плана проекта,</w:t>
      </w:r>
    </w:p>
    <w:p w:rsidR="00C42A48" w:rsidRPr="003B0C06" w:rsidRDefault="00C42A48" w:rsidP="00C42A48">
      <w:pPr>
        <w:pStyle w:val="25"/>
        <w:numPr>
          <w:ilvl w:val="0"/>
          <w:numId w:val="29"/>
        </w:numPr>
        <w:shd w:val="clear" w:color="auto" w:fill="auto"/>
        <w:tabs>
          <w:tab w:val="left" w:pos="818"/>
        </w:tabs>
        <w:spacing w:after="0" w:line="240" w:lineRule="auto"/>
        <w:ind w:left="440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Бизнес-плана и финансовой модели проекта.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Рекомендации по содержанию каждого документа Вы найдете на сайте Фонда.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Рекомендации составлены Фондом с учетом опыта рассмотрения проектов Экспертным советом и анализа наиболее часто задаваемых заявителями вопросов.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Формирование перечисленных выше документов проекта с учетом рекомендаций Фонда будет способствовать наиболее полному и качественному освещению данных о проекте для экспертов.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В зависимости от этапа развития проекта Заявитель может предоставить Фонду дополнительные материалы, раскрывающие суть технологии, технические характеристики оборудования, порядок выполнения работ, научную обоснованность, иные материалы.</w:t>
      </w:r>
    </w:p>
    <w:p w:rsidR="00C42A48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Общее число документов, предоставляемых Заявителем дополнительно к обязательным, не должно превышать 4 (четырех).</w:t>
      </w:r>
    </w:p>
    <w:p w:rsidR="00231807" w:rsidRPr="00231807" w:rsidRDefault="00231807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Default="00C42A4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180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требования к материалам проекта, предоставляемым на экспертизу.</w:t>
      </w:r>
    </w:p>
    <w:p w:rsidR="00231807" w:rsidRPr="00231807" w:rsidRDefault="00231807" w:rsidP="00231807">
      <w:pPr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Данные, сообщаемые Заявителем о проекте и продукте проекта, должны быть обоснованными.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Предположения и декларативные сообщения Заявителя, не подкрепленные обосновывающей документацией, анализом рынка или технологии, не могут быть приняты экспертом как достаточный довод.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Где это возможно и допустимо, Заявителем должны быть представлены сравнительные аналитическое данные. В частности, анализ и сравнение желательны при обосновании отличий новой технологии от традиционной, при описании конкурентных преимущества продукта проекта перед аналогами, в иных подобных случаях.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Техническое содержание проекта должно быть раскрыто в той мере, как это соответствует текущей стадии работ в проекте.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Проекты высокой готовности, стадия проектирования в которых завершена, должны сопровождаться данными спецификации оборудования, описанием технологического процесса.</w:t>
      </w:r>
    </w:p>
    <w:p w:rsidR="00C42A48" w:rsidRPr="00231807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>Проекты на начальной стадии должны содержать максимум доступной заявителю информации о предполагаемом технологическом и производственном процессе, характеристиках продукта и иных доступных сведениях.</w:t>
      </w:r>
    </w:p>
    <w:p w:rsidR="00C42A48" w:rsidRDefault="00C42A48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1807">
        <w:rPr>
          <w:rFonts w:ascii="Times New Roman" w:hAnsi="Times New Roman" w:cs="Times New Roman"/>
          <w:sz w:val="28"/>
          <w:szCs w:val="28"/>
        </w:rPr>
        <w:t xml:space="preserve">Приветствуются ссылки на материалы сторонних исследований по </w:t>
      </w:r>
      <w:r w:rsidRPr="00231807">
        <w:rPr>
          <w:rFonts w:ascii="Times New Roman" w:hAnsi="Times New Roman" w:cs="Times New Roman"/>
          <w:sz w:val="28"/>
          <w:szCs w:val="28"/>
        </w:rPr>
        <w:lastRenderedPageBreak/>
        <w:t>значимым для проекта вопросам.</w:t>
      </w:r>
    </w:p>
    <w:p w:rsidR="00231807" w:rsidRPr="00231807" w:rsidRDefault="00231807" w:rsidP="00231807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Pr="00231807" w:rsidRDefault="00C42A4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1807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порядке проведения и результатах научно-технической экспертизы проекта.</w:t>
      </w:r>
    </w:p>
    <w:p w:rsidR="00231807" w:rsidRPr="00D1439F" w:rsidRDefault="00231807" w:rsidP="00C42A48">
      <w:pPr>
        <w:keepNext/>
        <w:keepLines/>
        <w:ind w:left="20"/>
        <w:rPr>
          <w:rFonts w:ascii="Times New Roman" w:hAnsi="Times New Roman" w:cs="Times New Roman"/>
          <w:color w:val="0070C0"/>
          <w:sz w:val="28"/>
          <w:szCs w:val="28"/>
        </w:rPr>
      </w:pP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Экспертная оценка проводится без взаимодействия экспертов с заявителями. Фамилии экспертов, рецензирующих проекты, носят конфиденциальный характер и заявителям, равно как и другим лицам, не сообщаются.</w:t>
      </w:r>
    </w:p>
    <w:p w:rsidR="00C42A48" w:rsidRPr="003B0C06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B0C06">
        <w:rPr>
          <w:rFonts w:ascii="Times New Roman" w:hAnsi="Times New Roman" w:cs="Times New Roman"/>
          <w:color w:val="0070C0"/>
          <w:sz w:val="28"/>
          <w:szCs w:val="28"/>
        </w:rPr>
        <w:t>По итогам экспертной оценки Менеджер проекта получает заключение, подписанное экспертом и/или руководителем организации, проводившей экспертизу.</w:t>
      </w: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Менеджер проекта направит заключение экспертизы в Ваш адрес для ознакомления и обсуждения итогов экспертизы.</w:t>
      </w: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На практике встречаются случаи, когда по итогам НТЭ на основе представленной Заявителем информации эксперт затрудняется сделать однозначный положительный либо отрицательный вывод по тому или иному разделу проекта.</w:t>
      </w: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Эксперт может сообщить в заключении о недостаточности информации по тому или иному разделу проекта, негативно оценить перспективы проекта или его части.</w:t>
      </w: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Замечания экспертов могут быть устранимыми либо неустранимыми.</w:t>
      </w: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Незначительные замечания НТЭ могут быть сняты в процессе доклада проекта Экспертному совету.</w:t>
      </w:r>
    </w:p>
    <w:p w:rsidR="00C42A4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Характер замечаний НТЭ по Вашему проекту (если такие замечания будут предъявлены экспертом) мы рекомендуем обсудить с менеджером проекта со стороны Фонда - он поможет Вам принять решение по каждому заданному экспертом вопросу.</w:t>
      </w:r>
    </w:p>
    <w:p w:rsidR="00931E08" w:rsidRPr="00931E08" w:rsidRDefault="00931E0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Default="00C42A4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6"/>
      <w:r w:rsidRPr="0023180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отрицательном заключении экспертизы.</w:t>
      </w:r>
      <w:bookmarkEnd w:id="1"/>
    </w:p>
    <w:p w:rsidR="00931E08" w:rsidRPr="00231807" w:rsidRDefault="00931E0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В ряде случаев проект имеет неустранимые (критические) замечания, которые эксперт обоснованно приводит по проекту.</w:t>
      </w: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Такие замечания характеризуют проект как не обладающий новизной технических решений, не соответствующий тенденциям развития отрасли, с недостаточным планом работ, необъективным анализом предпосылок и итогов проекта, завышенными и не подтвержденными ожиданиями характеристик продукта проекта, выраженной явной недостаточностью бюджета или невыполнимостью календарного плана работ, отсутствием компетенций заявителя и соисполнителей в проекте, иными обоснованными и существенными недостатками проекта и материалов проекта, которые не могут быть устранены посредством представления дополнительных данных со стороны заявителя.</w:t>
      </w:r>
    </w:p>
    <w:p w:rsidR="00C42A4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В таких случаях Фонд оставляет за собой право рекомендовать Заявителю отозвать проект и провести его существенную техническую доработку.</w:t>
      </w:r>
    </w:p>
    <w:p w:rsidR="00931E08" w:rsidRPr="00931E08" w:rsidRDefault="00931E0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Default="00C42A4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1807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конфиденциальности.</w:t>
      </w:r>
    </w:p>
    <w:p w:rsidR="00931E08" w:rsidRPr="00231807" w:rsidRDefault="00931E0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В некоторых проектах Заявитель ограничен в возможности передачи информации о техническом содержании проекта, поскольку раскрытие таких данных возможно только при условии наличия между раскрывающей и получающей сторонами соглашения о конфиденциальности.</w:t>
      </w:r>
    </w:p>
    <w:p w:rsidR="00C42A48" w:rsidRPr="00931E0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Фонд с пониманием относится к обоснованной защите данных проекта.</w:t>
      </w:r>
    </w:p>
    <w:p w:rsidR="00C42A4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В том случае, если, по Вашему мнению, данные проекта должны быть защищены, Вы можете обратиться к менеджеру проекта с запросом на оформление соглашения о конфиденциальности в отношении той части в проекте, защита которой должна быть обязательной.</w:t>
      </w:r>
    </w:p>
    <w:p w:rsidR="00931E08" w:rsidRPr="00931E08" w:rsidRDefault="00931E0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Default="00C42A48" w:rsidP="00231807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1807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Группы вопросов, необходимые для раскрытия в материалах проекта и являющиеся предметом экспертной оценки.</w:t>
      </w:r>
    </w:p>
    <w:p w:rsidR="00931E08" w:rsidRPr="00931E08" w:rsidRDefault="00931E0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Default="00C42A4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31E08">
        <w:rPr>
          <w:rFonts w:ascii="Times New Roman" w:hAnsi="Times New Roman" w:cs="Times New Roman"/>
          <w:sz w:val="28"/>
          <w:szCs w:val="28"/>
        </w:rPr>
        <w:t>При оценке достаточности данных в проекте, приведенных в бизнес-плане, техническом задании, резюме проекта и в иных документах, рекомендуем Вам сверить материалы проекта с основными группами вопросов, по которым эксперт выражает мнение о проекте в рамках научно-технической экспертизы.</w:t>
      </w:r>
    </w:p>
    <w:p w:rsidR="00931E08" w:rsidRDefault="00931E08" w:rsidP="00931E08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31E08" w:rsidRPr="001E6229" w:rsidRDefault="00931E08" w:rsidP="001E6229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E6229">
        <w:rPr>
          <w:rFonts w:ascii="Times New Roman" w:hAnsi="Times New Roman" w:cs="Times New Roman"/>
          <w:sz w:val="28"/>
          <w:szCs w:val="28"/>
        </w:rPr>
        <w:t>При необходимости Вы должны дополнить документы проекта недостающими данными.</w:t>
      </w:r>
    </w:p>
    <w:p w:rsidR="00931E08" w:rsidRPr="001E6229" w:rsidRDefault="00931E08" w:rsidP="001E6229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847"/>
        <w:gridCol w:w="4005"/>
        <w:gridCol w:w="18"/>
        <w:gridCol w:w="4457"/>
      </w:tblGrid>
      <w:tr w:rsidR="009F66EC" w:rsidRPr="009F66EC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jc w:val="center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№</w:t>
            </w:r>
          </w:p>
        </w:tc>
        <w:tc>
          <w:tcPr>
            <w:tcW w:w="4023" w:type="dxa"/>
            <w:gridSpan w:val="2"/>
          </w:tcPr>
          <w:p w:rsidR="00931E08" w:rsidRPr="009F66EC" w:rsidRDefault="00931E08" w:rsidP="00B61C6A">
            <w:pPr>
              <w:pStyle w:val="25"/>
              <w:shd w:val="clear" w:color="auto" w:fill="auto"/>
              <w:spacing w:after="0" w:line="240" w:lineRule="auto"/>
              <w:ind w:firstLine="13"/>
              <w:jc w:val="center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Наименование критерия экспертизы</w:t>
            </w:r>
          </w:p>
        </w:tc>
        <w:tc>
          <w:tcPr>
            <w:tcW w:w="4457" w:type="dxa"/>
          </w:tcPr>
          <w:p w:rsidR="00931E08" w:rsidRPr="009F66EC" w:rsidRDefault="00931E08" w:rsidP="00B61C6A">
            <w:pPr>
              <w:pStyle w:val="25"/>
              <w:shd w:val="clear" w:color="auto" w:fill="auto"/>
              <w:spacing w:after="0" w:line="240" w:lineRule="auto"/>
              <w:ind w:firstLine="13"/>
              <w:jc w:val="center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Требования к содержанию материалов проекта</w:t>
            </w:r>
          </w:p>
        </w:tc>
      </w:tr>
      <w:tr w:rsidR="009F66EC" w:rsidRPr="009F66EC" w:rsidTr="00CC7CAE">
        <w:tc>
          <w:tcPr>
            <w:tcW w:w="847" w:type="dxa"/>
          </w:tcPr>
          <w:p w:rsidR="00B61C6A" w:rsidRPr="009F66EC" w:rsidRDefault="00B61C6A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b/>
                <w:sz w:val="28"/>
                <w:szCs w:val="28"/>
              </w:rPr>
            </w:pPr>
            <w:r w:rsidRPr="009F66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0" w:type="dxa"/>
            <w:gridSpan w:val="3"/>
          </w:tcPr>
          <w:p w:rsidR="00B61C6A" w:rsidRPr="009F66EC" w:rsidRDefault="00B61C6A" w:rsidP="001E6229">
            <w:pPr>
              <w:pStyle w:val="25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9F66EC">
              <w:rPr>
                <w:b/>
                <w:sz w:val="28"/>
                <w:szCs w:val="28"/>
              </w:rPr>
              <w:t>Соответствие проекта предмету деятельности Фонда</w:t>
            </w:r>
          </w:p>
        </w:tc>
      </w:tr>
      <w:tr w:rsidR="00F9454E" w:rsidRPr="001E6229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1.1</w:t>
            </w:r>
          </w:p>
        </w:tc>
        <w:tc>
          <w:tcPr>
            <w:tcW w:w="4023" w:type="dxa"/>
            <w:gridSpan w:val="2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Соответствие приоритетным направлениям развития науки, технологий и техники в Российской Федерации, в частности, соответствие перечню критических технологий, утв. Указом Президента РФ № 899 от 07.07.2011 года с изменениями в действующей редакции.</w:t>
            </w:r>
          </w:p>
        </w:tc>
        <w:tc>
          <w:tcPr>
            <w:tcW w:w="4457" w:type="dxa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Указать, на внедрение каких новых технологий и видов продуктов направлен проект, по каким параметрам и какому именно перспективному направлению развития науки и технологий соответствует.</w:t>
            </w:r>
          </w:p>
        </w:tc>
      </w:tr>
      <w:tr w:rsidR="00A62164" w:rsidRPr="001E6229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1.2</w:t>
            </w:r>
          </w:p>
        </w:tc>
        <w:tc>
          <w:tcPr>
            <w:tcW w:w="4023" w:type="dxa"/>
            <w:gridSpan w:val="2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 xml:space="preserve">Соответствие проекта стратегической программе исследований одной из технологических платформ, государственным программам поддержки отраслей промышленности и повышения конкурентоспособности </w:t>
            </w:r>
            <w:r w:rsidRPr="003B0C06">
              <w:rPr>
                <w:color w:val="0070C0"/>
                <w:sz w:val="28"/>
                <w:szCs w:val="28"/>
              </w:rPr>
              <w:lastRenderedPageBreak/>
              <w:t>промышленности в РФ, планам импортозамещения согласно планам, утверждаемым Минпромторгом России.</w:t>
            </w:r>
          </w:p>
        </w:tc>
        <w:tc>
          <w:tcPr>
            <w:tcW w:w="4457" w:type="dxa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lastRenderedPageBreak/>
              <w:t xml:space="preserve">Указать соответствие проекта стратегической программе исследований </w:t>
            </w:r>
            <w:r w:rsidRPr="003B0C06">
              <w:rPr>
                <w:color w:val="0070C0"/>
              </w:rPr>
              <w:t>(перспективным направлениям)</w:t>
            </w:r>
            <w:r w:rsidRPr="003B0C06">
              <w:rPr>
                <w:color w:val="0070C0"/>
                <w:sz w:val="28"/>
                <w:szCs w:val="28"/>
              </w:rPr>
              <w:t xml:space="preserve"> профильной Технологической платформы, отраслевым планам мероприятий по импортозамещению в гражданских отраслях </w:t>
            </w:r>
            <w:r w:rsidRPr="003B0C06">
              <w:rPr>
                <w:color w:val="0070C0"/>
                <w:sz w:val="28"/>
                <w:szCs w:val="28"/>
              </w:rPr>
              <w:lastRenderedPageBreak/>
              <w:t>промышленного производства Российской Федерации (программ импортозамещения),</w:t>
            </w:r>
            <w:r w:rsidR="00B61C6A" w:rsidRPr="003B0C06">
              <w:rPr>
                <w:color w:val="0070C0"/>
                <w:sz w:val="28"/>
                <w:szCs w:val="28"/>
              </w:rPr>
              <w:t xml:space="preserve"> </w:t>
            </w:r>
            <w:r w:rsidRPr="003B0C06">
              <w:rPr>
                <w:color w:val="0070C0"/>
                <w:sz w:val="28"/>
                <w:szCs w:val="28"/>
              </w:rPr>
              <w:t>утвержденных приказами Минпромторга России от 31 марта 2015 г. NN645- 663 и N 762, программам повышения конкурентоспособности промышленности согласно Постановлению Правительства РФ от 15.04.2014 N 328 "06 утверждении государственной программы Российской Федерации "Развитие промышленности и повышение ее конкурентоспособности”.</w:t>
            </w:r>
          </w:p>
        </w:tc>
      </w:tr>
      <w:tr w:rsidR="00B61C6A" w:rsidRPr="00B61C6A" w:rsidTr="007F27DF">
        <w:tc>
          <w:tcPr>
            <w:tcW w:w="847" w:type="dxa"/>
          </w:tcPr>
          <w:p w:rsidR="00B61C6A" w:rsidRPr="009F66EC" w:rsidRDefault="00B61C6A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b/>
                <w:sz w:val="28"/>
                <w:szCs w:val="28"/>
              </w:rPr>
            </w:pPr>
            <w:r w:rsidRPr="009F66EC"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8480" w:type="dxa"/>
            <w:gridSpan w:val="3"/>
          </w:tcPr>
          <w:p w:rsidR="00B61C6A" w:rsidRPr="003B0C06" w:rsidRDefault="00B61C6A" w:rsidP="001E6229">
            <w:pPr>
              <w:pStyle w:val="25"/>
              <w:shd w:val="clear" w:color="auto" w:fill="auto"/>
              <w:spacing w:after="0" w:line="240" w:lineRule="auto"/>
              <w:ind w:right="20"/>
              <w:jc w:val="both"/>
              <w:rPr>
                <w:b/>
                <w:color w:val="0070C0"/>
                <w:sz w:val="28"/>
                <w:szCs w:val="28"/>
              </w:rPr>
            </w:pPr>
            <w:r w:rsidRPr="003B0C06">
              <w:rPr>
                <w:b/>
                <w:color w:val="0070C0"/>
                <w:sz w:val="28"/>
                <w:szCs w:val="28"/>
              </w:rPr>
              <w:t>Соответствие проекта основным признакам программы финансирования</w:t>
            </w:r>
          </w:p>
        </w:tc>
      </w:tr>
      <w:tr w:rsidR="00A62164" w:rsidRPr="001E6229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1.3а</w:t>
            </w:r>
          </w:p>
        </w:tc>
        <w:tc>
          <w:tcPr>
            <w:tcW w:w="4023" w:type="dxa"/>
            <w:gridSpan w:val="2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Уровень импортозамещения</w:t>
            </w:r>
          </w:p>
        </w:tc>
        <w:tc>
          <w:tcPr>
            <w:tcW w:w="4457" w:type="dxa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уровень импортозамещения:</w:t>
            </w:r>
          </w:p>
          <w:p w:rsidR="00931E08" w:rsidRPr="003B0C06" w:rsidRDefault="00931E08" w:rsidP="00B61C6A">
            <w:pPr>
              <w:pStyle w:val="25"/>
              <w:numPr>
                <w:ilvl w:val="0"/>
                <w:numId w:val="30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firstLine="154"/>
              <w:jc w:val="both"/>
              <w:rPr>
                <w:color w:val="0070C0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насколько предлагаемые технологии и/или планируемые к выпуску продукты обеспечивают импортозамещение в краткосрочной </w:t>
            </w:r>
            <w:r w:rsidRPr="003B0C06">
              <w:rPr>
                <w:bCs/>
                <w:iCs/>
                <w:color w:val="0070C0"/>
              </w:rPr>
              <w:t>(до 2018 года)</w:t>
            </w: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 и среднесрочной перспективе </w:t>
            </w:r>
            <w:r w:rsidRPr="003B0C06">
              <w:rPr>
                <w:bCs/>
                <w:iCs/>
                <w:color w:val="0070C0"/>
              </w:rPr>
              <w:t>(до 2022 г.)</w:t>
            </w:r>
          </w:p>
          <w:p w:rsidR="00931E08" w:rsidRPr="003B0C06" w:rsidRDefault="00931E08" w:rsidP="00B61C6A">
            <w:pPr>
              <w:pStyle w:val="25"/>
              <w:numPr>
                <w:ilvl w:val="0"/>
                <w:numId w:val="30"/>
              </w:numPr>
              <w:shd w:val="clear" w:color="auto" w:fill="auto"/>
              <w:tabs>
                <w:tab w:val="left" w:pos="331"/>
              </w:tabs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мультипликативный эффект для смежных отраслей </w:t>
            </w:r>
            <w:r w:rsidRPr="003B0C06">
              <w:rPr>
                <w:bCs/>
                <w:iCs/>
                <w:color w:val="0070C0"/>
              </w:rPr>
              <w:t>(наличие/отсутствие)</w:t>
            </w:r>
          </w:p>
        </w:tc>
      </w:tr>
      <w:tr w:rsidR="00A62164" w:rsidRPr="001E6229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1.3</w:t>
            </w:r>
            <w:r w:rsidR="002D1CFF" w:rsidRPr="009F66EC">
              <w:rPr>
                <w:sz w:val="28"/>
                <w:szCs w:val="28"/>
              </w:rPr>
              <w:t>б</w:t>
            </w:r>
          </w:p>
        </w:tc>
        <w:tc>
          <w:tcPr>
            <w:tcW w:w="4023" w:type="dxa"/>
            <w:gridSpan w:val="2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Экспортный потенциал продукта проекта</w:t>
            </w:r>
          </w:p>
        </w:tc>
        <w:tc>
          <w:tcPr>
            <w:tcW w:w="4457" w:type="dxa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bCs/>
                <w:iCs/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Оценить экспортный потенциал продукта проекта:</w:t>
            </w:r>
          </w:p>
          <w:p w:rsidR="00931E08" w:rsidRPr="003B0C06" w:rsidRDefault="00931E08" w:rsidP="00B61C6A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320"/>
              </w:tabs>
              <w:spacing w:after="0" w:line="240" w:lineRule="auto"/>
              <w:ind w:firstLine="154"/>
              <w:jc w:val="both"/>
              <w:rPr>
                <w:bCs/>
                <w:iCs/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 xml:space="preserve">По каким параметрам предлагаемые технологии и/или планируемые к выпуску продукты конкурентоспособны на мировом рынке в среднесрочной </w:t>
            </w:r>
            <w:r w:rsidRPr="003B0C06">
              <w:rPr>
                <w:color w:val="0070C0"/>
              </w:rPr>
              <w:t>(до 2022 года)</w:t>
            </w:r>
            <w:r w:rsidRPr="003B0C06">
              <w:rPr>
                <w:color w:val="0070C0"/>
                <w:sz w:val="28"/>
                <w:szCs w:val="28"/>
              </w:rPr>
              <w:t xml:space="preserve"> перспективе,</w:t>
            </w:r>
          </w:p>
          <w:p w:rsidR="00931E08" w:rsidRPr="003B0C06" w:rsidRDefault="00931E08" w:rsidP="00B61C6A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331"/>
              </w:tabs>
              <w:spacing w:after="0" w:line="240" w:lineRule="auto"/>
              <w:ind w:firstLine="154"/>
              <w:jc w:val="both"/>
              <w:rPr>
                <w:bCs/>
                <w:iCs/>
                <w:color w:val="0070C0"/>
              </w:rPr>
            </w:pPr>
            <w:r w:rsidRPr="003B0C06">
              <w:rPr>
                <w:color w:val="0070C0"/>
                <w:sz w:val="28"/>
                <w:szCs w:val="28"/>
              </w:rPr>
              <w:t xml:space="preserve">Оценить обоснованность экспортных планов заявителя в краткосрочной </w:t>
            </w:r>
            <w:r w:rsidRPr="003B0C06">
              <w:rPr>
                <w:color w:val="0070C0"/>
              </w:rPr>
              <w:t>(до 2017 г.)</w:t>
            </w:r>
            <w:r w:rsidRPr="003B0C06">
              <w:rPr>
                <w:color w:val="0070C0"/>
                <w:sz w:val="28"/>
                <w:szCs w:val="28"/>
              </w:rPr>
              <w:t xml:space="preserve"> и среднесрочной перспективе </w:t>
            </w:r>
            <w:r w:rsidRPr="003B0C06">
              <w:rPr>
                <w:color w:val="0070C0"/>
              </w:rPr>
              <w:t>(до 2022 г.)</w:t>
            </w:r>
          </w:p>
          <w:p w:rsidR="00931E08" w:rsidRPr="003B0C06" w:rsidRDefault="00931E08" w:rsidP="00B61C6A">
            <w:pPr>
              <w:pStyle w:val="25"/>
              <w:numPr>
                <w:ilvl w:val="0"/>
                <w:numId w:val="31"/>
              </w:numPr>
              <w:shd w:val="clear" w:color="auto" w:fill="auto"/>
              <w:tabs>
                <w:tab w:val="left" w:pos="328"/>
              </w:tabs>
              <w:spacing w:after="0" w:line="240" w:lineRule="auto"/>
              <w:ind w:firstLine="154"/>
              <w:jc w:val="both"/>
              <w:rPr>
                <w:bCs/>
                <w:iCs/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 xml:space="preserve">Оценить мультипликативный эффект для смежных отраслей </w:t>
            </w:r>
            <w:r w:rsidRPr="003B0C06">
              <w:rPr>
                <w:color w:val="0070C0"/>
              </w:rPr>
              <w:t>(наличие/</w:t>
            </w:r>
            <w:proofErr w:type="spellStart"/>
            <w:r w:rsidRPr="003B0C06">
              <w:rPr>
                <w:color w:val="0070C0"/>
              </w:rPr>
              <w:t>отсутсивие</w:t>
            </w:r>
            <w:proofErr w:type="spellEnd"/>
            <w:r w:rsidRPr="003B0C06">
              <w:rPr>
                <w:color w:val="0070C0"/>
              </w:rPr>
              <w:t>)</w:t>
            </w:r>
          </w:p>
        </w:tc>
      </w:tr>
      <w:tr w:rsidR="002D1CFF" w:rsidRPr="001E6229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lastRenderedPageBreak/>
              <w:t>1.3в</w:t>
            </w:r>
          </w:p>
        </w:tc>
        <w:tc>
          <w:tcPr>
            <w:tcW w:w="4023" w:type="dxa"/>
            <w:gridSpan w:val="2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 xml:space="preserve">Обоснование хозяйственных и иных связей консорциума </w:t>
            </w:r>
            <w:r w:rsidRPr="003B0C06">
              <w:rPr>
                <w:color w:val="0070C0"/>
              </w:rPr>
              <w:t>(по проектам консорциумов).</w:t>
            </w:r>
          </w:p>
        </w:tc>
        <w:tc>
          <w:tcPr>
            <w:tcW w:w="4457" w:type="dxa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обоснованность связей компаний в консорциуме:</w:t>
            </w:r>
          </w:p>
          <w:p w:rsidR="00931E08" w:rsidRPr="003B0C06" w:rsidRDefault="00931E08" w:rsidP="00B61C6A">
            <w:pPr>
              <w:pStyle w:val="25"/>
              <w:numPr>
                <w:ilvl w:val="0"/>
                <w:numId w:val="3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firstLine="154"/>
              <w:jc w:val="both"/>
              <w:rPr>
                <w:color w:val="0070C0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Инжиниринговый потенциал участника консорциума, ответственного за разработку технологии, продукта </w:t>
            </w:r>
            <w:r w:rsidRPr="003B0C06">
              <w:rPr>
                <w:bCs/>
                <w:iCs/>
                <w:color w:val="0070C0"/>
              </w:rPr>
              <w:t>(наличие задела, компетенции, достаточность мероприятий инжинирингового характера для разработки продукта),</w:t>
            </w:r>
          </w:p>
          <w:p w:rsidR="00931E08" w:rsidRPr="003B0C06" w:rsidRDefault="00931E08" w:rsidP="00B61C6A">
            <w:pPr>
              <w:pStyle w:val="25"/>
              <w:numPr>
                <w:ilvl w:val="0"/>
                <w:numId w:val="32"/>
              </w:numPr>
              <w:shd w:val="clear" w:color="auto" w:fill="auto"/>
              <w:tabs>
                <w:tab w:val="left" w:pos="320"/>
              </w:tabs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Потенциал и предпосылки к внедрению разработанных технологий и продуктов на предприятиях участниками консорциумов, ответственных за внедрение </w:t>
            </w:r>
            <w:r w:rsidRPr="003B0C06">
              <w:rPr>
                <w:bCs/>
                <w:iCs/>
                <w:color w:val="0070C0"/>
              </w:rPr>
              <w:t>(компетенции, задел, достаточность мероприятий для внедрения результата работ и коммерциализации продукта проекта).</w:t>
            </w:r>
          </w:p>
        </w:tc>
      </w:tr>
      <w:tr w:rsidR="001E6229" w:rsidRPr="001E6229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1.4.</w:t>
            </w:r>
          </w:p>
        </w:tc>
        <w:tc>
          <w:tcPr>
            <w:tcW w:w="4023" w:type="dxa"/>
            <w:gridSpan w:val="2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Учет принципов наилучших доступных технологий</w:t>
            </w:r>
          </w:p>
        </w:tc>
        <w:tc>
          <w:tcPr>
            <w:tcW w:w="4457" w:type="dxa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bCs/>
                <w:iCs/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При наличии утвержденных в установленном порядке нормативных справочников или иных документов, устанавливающих критерии отнесения к наилучшим доступным технологиям или перечни наилучших доступных технологий в промышленности и ее отраслях.</w:t>
            </w:r>
          </w:p>
        </w:tc>
      </w:tr>
      <w:tr w:rsidR="00B61C6A" w:rsidRPr="00B61C6A" w:rsidTr="00B733FE">
        <w:tc>
          <w:tcPr>
            <w:tcW w:w="847" w:type="dxa"/>
          </w:tcPr>
          <w:p w:rsidR="00B61C6A" w:rsidRPr="009F66EC" w:rsidRDefault="00B61C6A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b/>
                <w:sz w:val="28"/>
                <w:szCs w:val="28"/>
              </w:rPr>
            </w:pPr>
            <w:r w:rsidRPr="009F66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0" w:type="dxa"/>
            <w:gridSpan w:val="3"/>
          </w:tcPr>
          <w:p w:rsidR="00B61C6A" w:rsidRPr="003B0C06" w:rsidRDefault="00B61C6A" w:rsidP="001E6229">
            <w:pPr>
              <w:pStyle w:val="25"/>
              <w:shd w:val="clear" w:color="auto" w:fill="auto"/>
              <w:spacing w:after="0" w:line="240" w:lineRule="auto"/>
              <w:ind w:right="20"/>
              <w:jc w:val="both"/>
              <w:rPr>
                <w:b/>
                <w:color w:val="0070C0"/>
                <w:sz w:val="28"/>
                <w:szCs w:val="28"/>
              </w:rPr>
            </w:pPr>
            <w:r w:rsidRPr="003B0C06">
              <w:rPr>
                <w:b/>
                <w:color w:val="0070C0"/>
                <w:sz w:val="28"/>
                <w:szCs w:val="28"/>
              </w:rPr>
              <w:t>Технический уровень разработки</w:t>
            </w:r>
          </w:p>
        </w:tc>
      </w:tr>
      <w:tr w:rsidR="002D1CFF" w:rsidRPr="001E6229" w:rsidTr="001E6229">
        <w:tc>
          <w:tcPr>
            <w:tcW w:w="847" w:type="dxa"/>
          </w:tcPr>
          <w:p w:rsidR="00931E08" w:rsidRPr="009F66EC" w:rsidRDefault="00931E08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2.1</w:t>
            </w:r>
          </w:p>
        </w:tc>
        <w:tc>
          <w:tcPr>
            <w:tcW w:w="4023" w:type="dxa"/>
            <w:gridSpan w:val="2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Соответствие целевых технических или эксплуатационных характеристик разрабатываемой промышленной технологии и/или планируемого к выпуску продукта мировому уровню</w:t>
            </w:r>
          </w:p>
        </w:tc>
        <w:tc>
          <w:tcPr>
            <w:tcW w:w="4457" w:type="dxa"/>
          </w:tcPr>
          <w:p w:rsidR="00931E08" w:rsidRPr="003B0C06" w:rsidRDefault="00931E08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Аргументированная оценка обоснованности представленной информации о соответствии технических и эксплуатационных характеристик промышленной технологии, создаваемого производства и/или продукта мировому уровню</w:t>
            </w:r>
          </w:p>
        </w:tc>
      </w:tr>
      <w:tr w:rsidR="002D1CFF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2.2</w:t>
            </w:r>
          </w:p>
        </w:tc>
        <w:tc>
          <w:tcPr>
            <w:tcW w:w="4023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Новизна технических решений относительно мирового уровня</w:t>
            </w:r>
          </w:p>
        </w:tc>
        <w:tc>
          <w:tcPr>
            <w:tcW w:w="4457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Указать известные технические решения и сравнить с ними технические решения, предложенные в проекте.</w:t>
            </w:r>
          </w:p>
        </w:tc>
      </w:tr>
      <w:tr w:rsidR="002D1CFF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2.3</w:t>
            </w:r>
          </w:p>
        </w:tc>
        <w:tc>
          <w:tcPr>
            <w:tcW w:w="4023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Потребность в продукте/технологии</w:t>
            </w:r>
          </w:p>
        </w:tc>
        <w:tc>
          <w:tcPr>
            <w:tcW w:w="4457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Оценить обоснованность создания предлагаемых технологии и/или продукта с точки зрения коммерческого спроса и удовлетворения назревших и прогнозируемых потребностей российской экономики</w:t>
            </w:r>
          </w:p>
        </w:tc>
      </w:tr>
      <w:tr w:rsidR="002D1CFF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023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 xml:space="preserve">Обоснованность технических решений, принятых для разработки проектной документации </w:t>
            </w:r>
            <w:r w:rsidRPr="003B0C06">
              <w:rPr>
                <w:color w:val="0070C0"/>
              </w:rPr>
              <w:t>(если эти работы входят в состав проекта)</w:t>
            </w:r>
          </w:p>
        </w:tc>
        <w:tc>
          <w:tcPr>
            <w:tcW w:w="4457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Аргументированная оценка обоснованности технических решений, принятых для разработки проектной документации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2.5</w:t>
            </w:r>
          </w:p>
        </w:tc>
        <w:tc>
          <w:tcPr>
            <w:tcW w:w="4023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3B0C06">
              <w:rPr>
                <w:color w:val="0070C0"/>
                <w:sz w:val="28"/>
                <w:szCs w:val="28"/>
              </w:rPr>
              <w:t>Охраноспособность</w:t>
            </w:r>
            <w:proofErr w:type="spellEnd"/>
            <w:r w:rsidRPr="003B0C06">
              <w:rPr>
                <w:color w:val="0070C0"/>
                <w:sz w:val="28"/>
                <w:szCs w:val="28"/>
              </w:rPr>
              <w:t>, предполагаемое число патентов на результаты интеллектуальной деятельности, полученные в рамках проекта</w:t>
            </w:r>
          </w:p>
        </w:tc>
        <w:tc>
          <w:tcPr>
            <w:tcW w:w="4457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возможность патентования ожидаемых научно-технических результатов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2D1CFF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2.6</w:t>
            </w:r>
          </w:p>
        </w:tc>
        <w:tc>
          <w:tcPr>
            <w:tcW w:w="4023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Патентная чистота, необходимость приобретения/обхода ключевых патентов конкурентов</w:t>
            </w:r>
          </w:p>
        </w:tc>
        <w:tc>
          <w:tcPr>
            <w:tcW w:w="4457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По возможности оценить патентную чистоту проекта и необходимость приобретения/обхода ключевых патентов существующих и потенциальных конкурентов, если таковые имеются.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2.7</w:t>
            </w:r>
          </w:p>
        </w:tc>
        <w:tc>
          <w:tcPr>
            <w:tcW w:w="4023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Риск получения планируемых результатов другими компаниями в течение срока выполнения проекта</w:t>
            </w:r>
          </w:p>
        </w:tc>
        <w:tc>
          <w:tcPr>
            <w:tcW w:w="4457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вероятность получения планируемых результатов другими компаниями, какими именно.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2.8</w:t>
            </w:r>
          </w:p>
        </w:tc>
        <w:tc>
          <w:tcPr>
            <w:tcW w:w="4023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Соответствие существующим экологическим требованиям</w:t>
            </w:r>
          </w:p>
        </w:tc>
        <w:tc>
          <w:tcPr>
            <w:tcW w:w="4457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Указать соответствие ожидаемых результатов проекта </w:t>
            </w:r>
            <w:r w:rsidRPr="003B0C06">
              <w:rPr>
                <w:bCs/>
                <w:iCs/>
                <w:color w:val="0070C0"/>
              </w:rPr>
              <w:t>(промышленной технологии, создаваемого производства)</w:t>
            </w: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 действующим экологическим нормам, каким именно и по каким показателям.</w:t>
            </w:r>
          </w:p>
        </w:tc>
      </w:tr>
      <w:tr w:rsidR="00B61C6A" w:rsidRPr="001E6229" w:rsidTr="005871F0">
        <w:tc>
          <w:tcPr>
            <w:tcW w:w="847" w:type="dxa"/>
          </w:tcPr>
          <w:p w:rsidR="00B61C6A" w:rsidRPr="009F66EC" w:rsidRDefault="00B61C6A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</w:t>
            </w:r>
          </w:p>
        </w:tc>
        <w:tc>
          <w:tcPr>
            <w:tcW w:w="8480" w:type="dxa"/>
            <w:gridSpan w:val="3"/>
          </w:tcPr>
          <w:p w:rsidR="00B61C6A" w:rsidRPr="003B0C06" w:rsidRDefault="00B61C6A" w:rsidP="001E6229">
            <w:pPr>
              <w:pStyle w:val="25"/>
              <w:shd w:val="clear" w:color="auto" w:fill="auto"/>
              <w:spacing w:after="0" w:line="240" w:lineRule="auto"/>
              <w:ind w:left="120"/>
              <w:rPr>
                <w:rStyle w:val="95pt1"/>
                <w:rFonts w:ascii="Times New Roman" w:hAnsi="Times New Roman" w:cs="Times New Roman"/>
                <w:b w:val="0"/>
                <w:i w:val="0"/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Техническая реализуемость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3.1</w:t>
            </w:r>
          </w:p>
        </w:tc>
        <w:tc>
          <w:tcPr>
            <w:tcW w:w="4005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Научная обоснованность</w:t>
            </w:r>
          </w:p>
        </w:tc>
        <w:tc>
          <w:tcPr>
            <w:tcW w:w="4475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left="120" w:firstLine="154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степень научной обоснованности основных технических и технологических решений проекта.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3.2</w:t>
            </w:r>
          </w:p>
        </w:tc>
        <w:tc>
          <w:tcPr>
            <w:tcW w:w="4005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Наличие научно-технического и технологического задела и его существенность для реализации проекта</w:t>
            </w:r>
          </w:p>
        </w:tc>
        <w:tc>
          <w:tcPr>
            <w:tcW w:w="4475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left="120" w:firstLine="154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научно-технический и технологический задел, имеющийся у Заявителя.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3.3</w:t>
            </w:r>
          </w:p>
        </w:tc>
        <w:tc>
          <w:tcPr>
            <w:tcW w:w="4005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Оценка возможностей внедрения и коммерческого использования результатов проекта</w:t>
            </w:r>
          </w:p>
        </w:tc>
        <w:tc>
          <w:tcPr>
            <w:tcW w:w="4475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обоснованность внедрения ожидаемых результатов и коммерческие перспективы организации промышленного производства </w:t>
            </w:r>
            <w:r w:rsidRPr="003B0C06">
              <w:rPr>
                <w:bCs/>
                <w:iCs/>
                <w:color w:val="0070C0"/>
              </w:rPr>
              <w:t>(оценка производится по материалам бизнес-плана)</w:t>
            </w:r>
          </w:p>
        </w:tc>
      </w:tr>
      <w:tr w:rsidR="00191163" w:rsidRPr="001E6229" w:rsidTr="001E6229">
        <w:tc>
          <w:tcPr>
            <w:tcW w:w="847" w:type="dxa"/>
          </w:tcPr>
          <w:p w:rsidR="00191163" w:rsidRPr="009F66EC" w:rsidRDefault="00191163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3.4</w:t>
            </w:r>
          </w:p>
        </w:tc>
        <w:tc>
          <w:tcPr>
            <w:tcW w:w="4005" w:type="dxa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Оценка производственной обоснованности проекта</w:t>
            </w:r>
          </w:p>
        </w:tc>
        <w:tc>
          <w:tcPr>
            <w:tcW w:w="4475" w:type="dxa"/>
            <w:gridSpan w:val="2"/>
          </w:tcPr>
          <w:p w:rsidR="00191163" w:rsidRPr="003B0C06" w:rsidRDefault="00191163" w:rsidP="00B61C6A">
            <w:pPr>
              <w:pStyle w:val="25"/>
              <w:shd w:val="clear" w:color="auto" w:fill="auto"/>
              <w:spacing w:after="0" w:line="240" w:lineRule="auto"/>
              <w:ind w:left="120" w:firstLine="154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обоснованность внедрения разрабатываемых технологий и организации </w:t>
            </w:r>
            <w:r w:rsidRPr="003B0C06">
              <w:rPr>
                <w:bCs/>
                <w:iCs/>
                <w:color w:val="0070C0"/>
                <w:sz w:val="28"/>
                <w:szCs w:val="28"/>
              </w:rPr>
              <w:lastRenderedPageBreak/>
              <w:t>производства новых продуктов в компании-заявителе</w:t>
            </w:r>
          </w:p>
        </w:tc>
      </w:tr>
      <w:tr w:rsidR="001076A6" w:rsidRPr="001E6229" w:rsidTr="001E6229">
        <w:tc>
          <w:tcPr>
            <w:tcW w:w="847" w:type="dxa"/>
          </w:tcPr>
          <w:p w:rsidR="001076A6" w:rsidRPr="009F66EC" w:rsidRDefault="001076A6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005" w:type="dxa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Оценка обоснованности региональной локализации проекта</w:t>
            </w:r>
          </w:p>
        </w:tc>
        <w:tc>
          <w:tcPr>
            <w:tcW w:w="4475" w:type="dxa"/>
            <w:gridSpan w:val="2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обоснованность реализации проекта в предлагаемом регионе</w:t>
            </w:r>
          </w:p>
        </w:tc>
      </w:tr>
      <w:tr w:rsidR="001076A6" w:rsidRPr="001E6229" w:rsidTr="001E6229">
        <w:tc>
          <w:tcPr>
            <w:tcW w:w="847" w:type="dxa"/>
          </w:tcPr>
          <w:p w:rsidR="001076A6" w:rsidRPr="009F66EC" w:rsidRDefault="001076A6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3.6</w:t>
            </w:r>
          </w:p>
        </w:tc>
        <w:tc>
          <w:tcPr>
            <w:tcW w:w="4005" w:type="dxa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Доступность и возможность использования сырья и материалов, необходимых для разработки и выпуска продукта</w:t>
            </w:r>
          </w:p>
        </w:tc>
        <w:tc>
          <w:tcPr>
            <w:tcW w:w="4475" w:type="dxa"/>
            <w:gridSpan w:val="2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обоснованность имеющегося у заявителя доступа и возможности использования сырья и материалов, необходимых для разработки технологий и выпуска продуктов; в случае ограничения/отсутствия доступа оценить возможность снятия данных ограничений в краткосрочной перспективе </w:t>
            </w:r>
            <w:r w:rsidRPr="003B0C06">
              <w:rPr>
                <w:bCs/>
                <w:iCs/>
                <w:color w:val="0070C0"/>
              </w:rPr>
              <w:t>(до 2018 г)</w:t>
            </w:r>
          </w:p>
        </w:tc>
      </w:tr>
      <w:tr w:rsidR="001076A6" w:rsidRPr="001E6229" w:rsidTr="001E6229">
        <w:tc>
          <w:tcPr>
            <w:tcW w:w="847" w:type="dxa"/>
          </w:tcPr>
          <w:p w:rsidR="001076A6" w:rsidRPr="009F66EC" w:rsidRDefault="001076A6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3.7</w:t>
            </w:r>
          </w:p>
        </w:tc>
        <w:tc>
          <w:tcPr>
            <w:tcW w:w="4005" w:type="dxa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Профессиональная репутация и уровень компетентности проектной команды</w:t>
            </w:r>
          </w:p>
        </w:tc>
        <w:tc>
          <w:tcPr>
            <w:tcW w:w="4475" w:type="dxa"/>
            <w:gridSpan w:val="2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профессиональную репутацию и компетентность проектной команды, привести необходимое обоснование </w:t>
            </w:r>
            <w:r w:rsidRPr="003B0C06">
              <w:rPr>
                <w:bCs/>
                <w:iCs/>
                <w:color w:val="0070C0"/>
              </w:rPr>
              <w:t>(участие в разработке и/или производстве высокотехнологичной продукции, патенты, участие в инновационных промышленных проектах и т.д.).</w:t>
            </w:r>
          </w:p>
        </w:tc>
      </w:tr>
      <w:tr w:rsidR="001076A6" w:rsidRPr="001E6229" w:rsidTr="001E6229">
        <w:tc>
          <w:tcPr>
            <w:tcW w:w="847" w:type="dxa"/>
          </w:tcPr>
          <w:p w:rsidR="001076A6" w:rsidRPr="009F66EC" w:rsidRDefault="001076A6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3.8</w:t>
            </w:r>
          </w:p>
        </w:tc>
        <w:tc>
          <w:tcPr>
            <w:tcW w:w="4005" w:type="dxa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Наличие у проектной команды опыта выполнения аналогичных работ</w:t>
            </w:r>
          </w:p>
        </w:tc>
        <w:tc>
          <w:tcPr>
            <w:tcW w:w="4475" w:type="dxa"/>
            <w:gridSpan w:val="2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Привести на основании представленных заявителем материалов подтверждения участия членов проектной команды в проектах, реализованных в предметной области проекта, участия в проектах в рамках государственной программы «Развитие промышленности и повышение ее конкурентоспособности» и/или в госпрограмме «Развитие науки и технологий». Оценить влияние опыта, имеющегося у членов проектной команды заявителя, на успешность выполнения проекта.</w:t>
            </w:r>
          </w:p>
        </w:tc>
      </w:tr>
      <w:tr w:rsidR="001076A6" w:rsidRPr="001E6229" w:rsidTr="001E6229">
        <w:tc>
          <w:tcPr>
            <w:tcW w:w="847" w:type="dxa"/>
          </w:tcPr>
          <w:p w:rsidR="001076A6" w:rsidRPr="009F66EC" w:rsidRDefault="001076A6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3.9</w:t>
            </w:r>
          </w:p>
        </w:tc>
        <w:tc>
          <w:tcPr>
            <w:tcW w:w="4005" w:type="dxa"/>
          </w:tcPr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Обоснованность бюджета</w:t>
            </w:r>
          </w:p>
        </w:tc>
        <w:tc>
          <w:tcPr>
            <w:tcW w:w="4475" w:type="dxa"/>
            <w:gridSpan w:val="2"/>
          </w:tcPr>
          <w:p w:rsidR="009F66EC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bCs/>
                <w:iCs/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степень обоснованности бюджета этапов проекта, на которые запрашивается финансовая поддержка Фонда </w:t>
            </w:r>
            <w:r w:rsidRPr="003B0C06">
              <w:rPr>
                <w:bCs/>
                <w:iCs/>
                <w:color w:val="0070C0"/>
              </w:rPr>
              <w:t xml:space="preserve">(опытно-технологические, </w:t>
            </w:r>
            <w:proofErr w:type="spellStart"/>
            <w:r w:rsidRPr="003B0C06">
              <w:rPr>
                <w:bCs/>
                <w:iCs/>
                <w:color w:val="0070C0"/>
              </w:rPr>
              <w:t>опытно</w:t>
            </w:r>
            <w:r w:rsidRPr="003B0C06">
              <w:rPr>
                <w:bCs/>
                <w:iCs/>
                <w:color w:val="0070C0"/>
              </w:rPr>
              <w:softHyphen/>
              <w:t>конструкторские</w:t>
            </w:r>
            <w:proofErr w:type="spellEnd"/>
            <w:r w:rsidRPr="003B0C06">
              <w:rPr>
                <w:bCs/>
                <w:iCs/>
                <w:color w:val="0070C0"/>
              </w:rPr>
              <w:t xml:space="preserve"> работы, разработка проектной документации, создание производства на основе разработок и </w:t>
            </w:r>
            <w:proofErr w:type="spellStart"/>
            <w:r w:rsidRPr="003B0C06">
              <w:rPr>
                <w:bCs/>
                <w:iCs/>
                <w:color w:val="0070C0"/>
              </w:rPr>
              <w:t>др</w:t>
            </w:r>
            <w:proofErr w:type="spellEnd"/>
            <w:r w:rsidRPr="003B0C06">
              <w:rPr>
                <w:bCs/>
                <w:iCs/>
                <w:color w:val="0070C0"/>
              </w:rPr>
              <w:t>).</w:t>
            </w: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 </w:t>
            </w:r>
          </w:p>
          <w:p w:rsidR="001076A6" w:rsidRPr="003B0C06" w:rsidRDefault="001076A6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lastRenderedPageBreak/>
              <w:t>Оценить обоснованность бюджета бизнес-проекта в целом.</w:t>
            </w:r>
          </w:p>
        </w:tc>
      </w:tr>
      <w:tr w:rsidR="00E57412" w:rsidRPr="001E6229" w:rsidTr="001E6229">
        <w:tc>
          <w:tcPr>
            <w:tcW w:w="847" w:type="dxa"/>
          </w:tcPr>
          <w:p w:rsidR="00E57412" w:rsidRPr="009F66EC" w:rsidRDefault="00E57412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4005" w:type="dxa"/>
          </w:tcPr>
          <w:p w:rsidR="00E57412" w:rsidRPr="003B0C06" w:rsidRDefault="00E57412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Обоснованность сроков выполнения планируемых работ</w:t>
            </w:r>
          </w:p>
        </w:tc>
        <w:tc>
          <w:tcPr>
            <w:tcW w:w="4475" w:type="dxa"/>
            <w:gridSpan w:val="2"/>
          </w:tcPr>
          <w:p w:rsidR="00E57412" w:rsidRPr="003B0C06" w:rsidRDefault="00E57412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обоснованность сроков реализации проекта, в том числе сроков выполнения тех этапов проекта, на которые запрашивается финансовая поддержка Фонда </w:t>
            </w:r>
            <w:r w:rsidRPr="003B0C06">
              <w:rPr>
                <w:bCs/>
                <w:iCs/>
                <w:color w:val="0070C0"/>
              </w:rPr>
              <w:t xml:space="preserve">(опытно-технологические, </w:t>
            </w:r>
            <w:proofErr w:type="spellStart"/>
            <w:r w:rsidRPr="003B0C06">
              <w:rPr>
                <w:bCs/>
                <w:iCs/>
                <w:color w:val="0070C0"/>
              </w:rPr>
              <w:t>опытно</w:t>
            </w:r>
            <w:r w:rsidRPr="003B0C06">
              <w:rPr>
                <w:bCs/>
                <w:iCs/>
                <w:color w:val="0070C0"/>
              </w:rPr>
              <w:softHyphen/>
              <w:t>конструкторские</w:t>
            </w:r>
            <w:proofErr w:type="spellEnd"/>
            <w:r w:rsidRPr="003B0C06">
              <w:rPr>
                <w:bCs/>
                <w:iCs/>
                <w:color w:val="0070C0"/>
              </w:rPr>
              <w:t xml:space="preserve"> работы, разработка проектной документации, создание производства на основе разработок и </w:t>
            </w:r>
            <w:proofErr w:type="spellStart"/>
            <w:r w:rsidRPr="003B0C06">
              <w:rPr>
                <w:bCs/>
                <w:iCs/>
                <w:color w:val="0070C0"/>
              </w:rPr>
              <w:t>др</w:t>
            </w:r>
            <w:proofErr w:type="spellEnd"/>
            <w:r w:rsidRPr="003B0C06">
              <w:rPr>
                <w:bCs/>
                <w:iCs/>
                <w:color w:val="0070C0"/>
              </w:rPr>
              <w:t>).</w:t>
            </w:r>
          </w:p>
        </w:tc>
      </w:tr>
      <w:tr w:rsidR="00E57412" w:rsidRPr="001E6229" w:rsidTr="001E6229">
        <w:tc>
          <w:tcPr>
            <w:tcW w:w="847" w:type="dxa"/>
          </w:tcPr>
          <w:p w:rsidR="00E57412" w:rsidRPr="009F66EC" w:rsidRDefault="00E57412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3.11</w:t>
            </w:r>
          </w:p>
        </w:tc>
        <w:tc>
          <w:tcPr>
            <w:tcW w:w="4005" w:type="dxa"/>
          </w:tcPr>
          <w:p w:rsidR="00E57412" w:rsidRPr="003B0C06" w:rsidRDefault="00E57412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Оценка соответствия этапов календарного плана содержанию и целям проекта</w:t>
            </w:r>
          </w:p>
        </w:tc>
        <w:tc>
          <w:tcPr>
            <w:tcW w:w="4475" w:type="dxa"/>
            <w:gridSpan w:val="2"/>
          </w:tcPr>
          <w:p w:rsidR="00E57412" w:rsidRPr="003B0C06" w:rsidRDefault="00E57412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календарный план с точки зрения обоснованности этапов и сроков проведения работ, а</w:t>
            </w:r>
            <w:r w:rsidR="00A62164" w:rsidRPr="003B0C06">
              <w:rPr>
                <w:bCs/>
                <w:iCs/>
                <w:color w:val="0070C0"/>
                <w:sz w:val="28"/>
                <w:szCs w:val="28"/>
              </w:rPr>
              <w:t xml:space="preserve"> также их соответствия целям проекта.</w:t>
            </w:r>
          </w:p>
        </w:tc>
      </w:tr>
      <w:tr w:rsidR="00F9454E" w:rsidRPr="001E6229" w:rsidTr="00864C31">
        <w:tc>
          <w:tcPr>
            <w:tcW w:w="847" w:type="dxa"/>
          </w:tcPr>
          <w:p w:rsidR="00F9454E" w:rsidRPr="009F66EC" w:rsidRDefault="00F9454E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3.12</w:t>
            </w:r>
          </w:p>
        </w:tc>
        <w:tc>
          <w:tcPr>
            <w:tcW w:w="4005" w:type="dxa"/>
          </w:tcPr>
          <w:p w:rsidR="00F9454E" w:rsidRPr="003B0C06" w:rsidRDefault="00F9454E" w:rsidP="009F66EC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Обоснованность</w:t>
            </w:r>
            <w:r w:rsidR="009F66EC" w:rsidRPr="003B0C06">
              <w:rPr>
                <w:color w:val="0070C0"/>
                <w:sz w:val="28"/>
                <w:szCs w:val="28"/>
              </w:rPr>
              <w:t xml:space="preserve"> </w:t>
            </w:r>
            <w:r w:rsidRPr="003B0C06">
              <w:rPr>
                <w:color w:val="0070C0"/>
                <w:sz w:val="28"/>
                <w:szCs w:val="28"/>
              </w:rPr>
              <w:t xml:space="preserve">распределения работ между соисполнителями </w:t>
            </w:r>
            <w:r w:rsidRPr="003B0C06">
              <w:rPr>
                <w:color w:val="0070C0"/>
              </w:rPr>
              <w:t>(содержание, стоимость, уровень соисполнителей)</w:t>
            </w:r>
          </w:p>
        </w:tc>
        <w:tc>
          <w:tcPr>
            <w:tcW w:w="4475" w:type="dxa"/>
            <w:gridSpan w:val="2"/>
          </w:tcPr>
          <w:p w:rsidR="00F9454E" w:rsidRPr="003B0C06" w:rsidRDefault="00F9454E" w:rsidP="00B61C6A">
            <w:pPr>
              <w:pStyle w:val="25"/>
              <w:shd w:val="clear" w:color="auto" w:fill="auto"/>
              <w:spacing w:after="0" w:line="240" w:lineRule="auto"/>
              <w:ind w:left="120" w:firstLine="154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>Оценить обоснованность выбора соисполнителей и распределения работ между ними по тематикам, стоимости и срокам.</w:t>
            </w:r>
          </w:p>
        </w:tc>
      </w:tr>
      <w:tr w:rsidR="00F9454E" w:rsidRPr="001E6229" w:rsidTr="00864C31">
        <w:tc>
          <w:tcPr>
            <w:tcW w:w="847" w:type="dxa"/>
          </w:tcPr>
          <w:p w:rsidR="00F9454E" w:rsidRPr="009F66EC" w:rsidRDefault="00F9454E" w:rsidP="002D1CFF">
            <w:pPr>
              <w:pStyle w:val="25"/>
              <w:shd w:val="clear" w:color="auto" w:fill="auto"/>
              <w:spacing w:after="0" w:line="240" w:lineRule="auto"/>
              <w:ind w:left="9"/>
              <w:rPr>
                <w:sz w:val="28"/>
                <w:szCs w:val="28"/>
              </w:rPr>
            </w:pPr>
            <w:r w:rsidRPr="009F66EC">
              <w:rPr>
                <w:sz w:val="28"/>
                <w:szCs w:val="28"/>
              </w:rPr>
              <w:t>3.13</w:t>
            </w:r>
          </w:p>
        </w:tc>
        <w:tc>
          <w:tcPr>
            <w:tcW w:w="4005" w:type="dxa"/>
          </w:tcPr>
          <w:p w:rsidR="00F9454E" w:rsidRPr="003B0C06" w:rsidRDefault="00F9454E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color w:val="0070C0"/>
                <w:sz w:val="28"/>
                <w:szCs w:val="28"/>
              </w:rPr>
              <w:t>Оценка перечня закупаемого оборудования</w:t>
            </w:r>
          </w:p>
        </w:tc>
        <w:tc>
          <w:tcPr>
            <w:tcW w:w="4475" w:type="dxa"/>
            <w:gridSpan w:val="2"/>
          </w:tcPr>
          <w:p w:rsidR="00F9454E" w:rsidRPr="003B0C06" w:rsidRDefault="00F9454E" w:rsidP="00B61C6A">
            <w:pPr>
              <w:pStyle w:val="25"/>
              <w:shd w:val="clear" w:color="auto" w:fill="auto"/>
              <w:spacing w:after="0" w:line="240" w:lineRule="auto"/>
              <w:ind w:firstLine="154"/>
              <w:jc w:val="both"/>
              <w:rPr>
                <w:color w:val="0070C0"/>
                <w:sz w:val="28"/>
                <w:szCs w:val="28"/>
              </w:rPr>
            </w:pPr>
            <w:r w:rsidRPr="003B0C06">
              <w:rPr>
                <w:bCs/>
                <w:iCs/>
                <w:color w:val="0070C0"/>
                <w:sz w:val="28"/>
                <w:szCs w:val="28"/>
              </w:rPr>
              <w:t xml:space="preserve">Оценить перечень закупаемого оборудования с точки зрения соответствия целям тех этапов проекта, на которые запрашивается финансовая поддержка Фонда </w:t>
            </w:r>
            <w:r w:rsidRPr="003B0C06">
              <w:rPr>
                <w:bCs/>
                <w:iCs/>
                <w:color w:val="0070C0"/>
              </w:rPr>
              <w:t xml:space="preserve">(опытно-технологические, опытно-конструкторские работы, разработка проектной документации, создание производства на основе разработок и </w:t>
            </w:r>
            <w:proofErr w:type="spellStart"/>
            <w:r w:rsidRPr="003B0C06">
              <w:rPr>
                <w:bCs/>
                <w:iCs/>
                <w:color w:val="0070C0"/>
              </w:rPr>
              <w:t>др</w:t>
            </w:r>
            <w:proofErr w:type="spellEnd"/>
            <w:r w:rsidRPr="003B0C06">
              <w:rPr>
                <w:bCs/>
                <w:iCs/>
                <w:color w:val="0070C0"/>
              </w:rPr>
              <w:t>).</w:t>
            </w:r>
          </w:p>
        </w:tc>
      </w:tr>
    </w:tbl>
    <w:p w:rsidR="001E6229" w:rsidRDefault="001E6229" w:rsidP="001E6229">
      <w:pPr>
        <w:pStyle w:val="25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1C73DF" w:rsidRDefault="001C73DF" w:rsidP="001E6229">
      <w:pPr>
        <w:pStyle w:val="25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1C73DF" w:rsidRPr="001E6229" w:rsidRDefault="001C73DF" w:rsidP="001E6229">
      <w:pPr>
        <w:pStyle w:val="25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B37A0C" w:rsidRDefault="00B37A0C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B37A0C">
        <w:rPr>
          <w:sz w:val="28"/>
          <w:szCs w:val="28"/>
        </w:rPr>
        <w:t>Уважаемый Заявитель!</w:t>
      </w:r>
    </w:p>
    <w:p w:rsidR="00942B36" w:rsidRPr="00B37A0C" w:rsidRDefault="00942B36" w:rsidP="00257A6C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B37A0C" w:rsidRPr="00B37A0C" w:rsidRDefault="00B37A0C" w:rsidP="00257A6C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B37A0C" w:rsidRP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B37A0C" w:rsidRP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B37A0C" w:rsidRDefault="00B37A0C" w:rsidP="00257A6C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37A0C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10147F" w:rsidRDefault="0010147F" w:rsidP="0010147F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0147F" w:rsidRDefault="0010147F" w:rsidP="0010147F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05080D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</w:t>
      </w:r>
      <w:r w:rsidRPr="0010147F">
        <w:rPr>
          <w:sz w:val="28"/>
          <w:szCs w:val="28"/>
        </w:rPr>
        <w:t xml:space="preserve">355044, </w:t>
      </w:r>
      <w:proofErr w:type="spellStart"/>
      <w:r w:rsidRPr="0010147F">
        <w:rPr>
          <w:sz w:val="28"/>
          <w:szCs w:val="28"/>
        </w:rPr>
        <w:t>г.Ставрополь</w:t>
      </w:r>
      <w:proofErr w:type="spellEnd"/>
      <w:r w:rsidRPr="0010147F">
        <w:rPr>
          <w:sz w:val="28"/>
          <w:szCs w:val="28"/>
        </w:rPr>
        <w:t>, пр-т Кулакова, 18</w:t>
      </w:r>
      <w:r>
        <w:rPr>
          <w:sz w:val="28"/>
          <w:szCs w:val="28"/>
        </w:rPr>
        <w:t xml:space="preserve">, </w:t>
      </w:r>
    </w:p>
    <w:p w:rsidR="0010147F" w:rsidRDefault="0010147F" w:rsidP="0010147F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10147F">
        <w:rPr>
          <w:sz w:val="28"/>
          <w:szCs w:val="28"/>
        </w:rPr>
        <w:t xml:space="preserve">тел./факс(8652)24-58-31, </w:t>
      </w:r>
      <w:hyperlink r:id="rId10" w:history="1">
        <w:r w:rsidRPr="0010147F">
          <w:rPr>
            <w:sz w:val="28"/>
            <w:szCs w:val="28"/>
          </w:rPr>
          <w:t>www.FRP-stavregion.ru</w:t>
        </w:r>
      </w:hyperlink>
      <w:r w:rsidRPr="0010147F">
        <w:rPr>
          <w:sz w:val="28"/>
          <w:szCs w:val="28"/>
        </w:rPr>
        <w:t xml:space="preserve">, </w:t>
      </w:r>
      <w:hyperlink r:id="rId11" w:history="1">
        <w:r w:rsidRPr="0010147F">
          <w:rPr>
            <w:sz w:val="28"/>
            <w:szCs w:val="28"/>
          </w:rPr>
          <w:t>FRP@stavregion.ru</w:t>
        </w:r>
      </w:hyperlink>
      <w:r>
        <w:rPr>
          <w:sz w:val="28"/>
          <w:szCs w:val="28"/>
        </w:rPr>
        <w:t>.</w:t>
      </w:r>
    </w:p>
    <w:p w:rsidR="00B37A0C" w:rsidRDefault="00B37A0C" w:rsidP="00B016F3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16F3" w:rsidRPr="00FC1B63" w:rsidRDefault="00B016F3" w:rsidP="00B016F3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B016F3" w:rsidRPr="00FC1B63" w:rsidSect="00B37A0C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9" w:h="16838" w:code="9"/>
      <w:pgMar w:top="567" w:right="567" w:bottom="851" w:left="1985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B70" w:rsidRDefault="004F1B70">
      <w:r>
        <w:separator/>
      </w:r>
    </w:p>
  </w:endnote>
  <w:endnote w:type="continuationSeparator" w:id="0">
    <w:p w:rsidR="004F1B70" w:rsidRDefault="004F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534" w:rsidRDefault="007175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534" w:rsidRDefault="0071753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72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:rsidR="00717534" w:rsidRDefault="0071753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72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717534" w:rsidRDefault="007175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E1">
          <w:rPr>
            <w:noProof/>
          </w:rPr>
          <w:t>12</w:t>
        </w:r>
        <w:r>
          <w:fldChar w:fldCharType="end"/>
        </w:r>
      </w:p>
    </w:sdtContent>
  </w:sdt>
  <w:p w:rsidR="00717534" w:rsidRDefault="007175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717534" w:rsidRDefault="007175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7534" w:rsidRDefault="00717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B70" w:rsidRDefault="004F1B70"/>
  </w:footnote>
  <w:footnote w:type="continuationSeparator" w:id="0">
    <w:p w:rsidR="004F1B70" w:rsidRDefault="004F1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717534" w:rsidRDefault="007175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17534" w:rsidRDefault="007175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534" w:rsidRPr="00A57B26" w:rsidRDefault="00717534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717534" w:rsidRDefault="007175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6062C"/>
    <w:multiLevelType w:val="multilevel"/>
    <w:tmpl w:val="1112536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120A5"/>
    <w:multiLevelType w:val="multilevel"/>
    <w:tmpl w:val="43906B0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abstractNum w:abstractNumId="10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960530"/>
    <w:multiLevelType w:val="multilevel"/>
    <w:tmpl w:val="5A76C1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300D6D"/>
    <w:multiLevelType w:val="multilevel"/>
    <w:tmpl w:val="76CCF3D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2205BB"/>
    <w:multiLevelType w:val="multilevel"/>
    <w:tmpl w:val="093818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D14B4F"/>
    <w:multiLevelType w:val="multilevel"/>
    <w:tmpl w:val="B2C47E1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B8677A"/>
    <w:multiLevelType w:val="multilevel"/>
    <w:tmpl w:val="25B279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6"/>
  </w:num>
  <w:num w:numId="3">
    <w:abstractNumId w:val="1"/>
  </w:num>
  <w:num w:numId="4">
    <w:abstractNumId w:val="24"/>
  </w:num>
  <w:num w:numId="5">
    <w:abstractNumId w:val="0"/>
  </w:num>
  <w:num w:numId="6">
    <w:abstractNumId w:val="19"/>
  </w:num>
  <w:num w:numId="7">
    <w:abstractNumId w:val="27"/>
  </w:num>
  <w:num w:numId="8">
    <w:abstractNumId w:val="29"/>
  </w:num>
  <w:num w:numId="9">
    <w:abstractNumId w:val="5"/>
  </w:num>
  <w:num w:numId="10">
    <w:abstractNumId w:val="3"/>
  </w:num>
  <w:num w:numId="11">
    <w:abstractNumId w:val="30"/>
  </w:num>
  <w:num w:numId="12">
    <w:abstractNumId w:val="22"/>
  </w:num>
  <w:num w:numId="13">
    <w:abstractNumId w:val="25"/>
  </w:num>
  <w:num w:numId="14">
    <w:abstractNumId w:val="20"/>
  </w:num>
  <w:num w:numId="15">
    <w:abstractNumId w:val="28"/>
  </w:num>
  <w:num w:numId="16">
    <w:abstractNumId w:val="2"/>
  </w:num>
  <w:num w:numId="17">
    <w:abstractNumId w:val="23"/>
  </w:num>
  <w:num w:numId="18">
    <w:abstractNumId w:val="16"/>
  </w:num>
  <w:num w:numId="19">
    <w:abstractNumId w:val="6"/>
  </w:num>
  <w:num w:numId="20">
    <w:abstractNumId w:val="21"/>
  </w:num>
  <w:num w:numId="21">
    <w:abstractNumId w:val="7"/>
  </w:num>
  <w:num w:numId="22">
    <w:abstractNumId w:val="10"/>
  </w:num>
  <w:num w:numId="23">
    <w:abstractNumId w:val="11"/>
  </w:num>
  <w:num w:numId="24">
    <w:abstractNumId w:val="17"/>
  </w:num>
  <w:num w:numId="25">
    <w:abstractNumId w:val="12"/>
  </w:num>
  <w:num w:numId="26">
    <w:abstractNumId w:val="31"/>
  </w:num>
  <w:num w:numId="27">
    <w:abstractNumId w:val="14"/>
  </w:num>
  <w:num w:numId="28">
    <w:abstractNumId w:val="9"/>
  </w:num>
  <w:num w:numId="29">
    <w:abstractNumId w:val="18"/>
  </w:num>
  <w:num w:numId="30">
    <w:abstractNumId w:val="8"/>
  </w:num>
  <w:num w:numId="31">
    <w:abstractNumId w:val="13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2008F"/>
    <w:rsid w:val="00037EF6"/>
    <w:rsid w:val="00041E0C"/>
    <w:rsid w:val="00046EB2"/>
    <w:rsid w:val="0006429E"/>
    <w:rsid w:val="00071F51"/>
    <w:rsid w:val="00080574"/>
    <w:rsid w:val="00083DB4"/>
    <w:rsid w:val="00083F8E"/>
    <w:rsid w:val="000878F9"/>
    <w:rsid w:val="00090342"/>
    <w:rsid w:val="00090FA4"/>
    <w:rsid w:val="000A369F"/>
    <w:rsid w:val="000A65DC"/>
    <w:rsid w:val="000A76C8"/>
    <w:rsid w:val="000B2CA6"/>
    <w:rsid w:val="000C560B"/>
    <w:rsid w:val="000D2A50"/>
    <w:rsid w:val="000E0D0A"/>
    <w:rsid w:val="000E3421"/>
    <w:rsid w:val="000F28BE"/>
    <w:rsid w:val="000F2D36"/>
    <w:rsid w:val="0010147F"/>
    <w:rsid w:val="00105389"/>
    <w:rsid w:val="001076A6"/>
    <w:rsid w:val="001111E4"/>
    <w:rsid w:val="00112182"/>
    <w:rsid w:val="00117FDE"/>
    <w:rsid w:val="00120D67"/>
    <w:rsid w:val="00130A83"/>
    <w:rsid w:val="00133A32"/>
    <w:rsid w:val="00136613"/>
    <w:rsid w:val="00137303"/>
    <w:rsid w:val="0014219A"/>
    <w:rsid w:val="00145975"/>
    <w:rsid w:val="001472E1"/>
    <w:rsid w:val="00151B0B"/>
    <w:rsid w:val="00154A8D"/>
    <w:rsid w:val="00161BAF"/>
    <w:rsid w:val="00185788"/>
    <w:rsid w:val="0019034E"/>
    <w:rsid w:val="00191163"/>
    <w:rsid w:val="001930C9"/>
    <w:rsid w:val="001A3D04"/>
    <w:rsid w:val="001A5908"/>
    <w:rsid w:val="001A6A01"/>
    <w:rsid w:val="001B72EC"/>
    <w:rsid w:val="001C19AA"/>
    <w:rsid w:val="001C1BE1"/>
    <w:rsid w:val="001C28BB"/>
    <w:rsid w:val="001C73DF"/>
    <w:rsid w:val="001D10EB"/>
    <w:rsid w:val="001D7410"/>
    <w:rsid w:val="001D794E"/>
    <w:rsid w:val="001E0C00"/>
    <w:rsid w:val="001E32D7"/>
    <w:rsid w:val="001E5A39"/>
    <w:rsid w:val="001E6229"/>
    <w:rsid w:val="001F060F"/>
    <w:rsid w:val="001F2491"/>
    <w:rsid w:val="00200437"/>
    <w:rsid w:val="0020389A"/>
    <w:rsid w:val="002063A5"/>
    <w:rsid w:val="00231807"/>
    <w:rsid w:val="002405B7"/>
    <w:rsid w:val="0024758C"/>
    <w:rsid w:val="00251B15"/>
    <w:rsid w:val="002562BA"/>
    <w:rsid w:val="00257A6C"/>
    <w:rsid w:val="00277188"/>
    <w:rsid w:val="00284C09"/>
    <w:rsid w:val="0028589C"/>
    <w:rsid w:val="0028692C"/>
    <w:rsid w:val="002A68C9"/>
    <w:rsid w:val="002C0725"/>
    <w:rsid w:val="002C3CB6"/>
    <w:rsid w:val="002C4AE5"/>
    <w:rsid w:val="002C4C0B"/>
    <w:rsid w:val="002C5C0A"/>
    <w:rsid w:val="002D1CFF"/>
    <w:rsid w:val="002D669B"/>
    <w:rsid w:val="002E2BE8"/>
    <w:rsid w:val="002E4E97"/>
    <w:rsid w:val="002F076F"/>
    <w:rsid w:val="002F0CAD"/>
    <w:rsid w:val="0030092E"/>
    <w:rsid w:val="00323E7F"/>
    <w:rsid w:val="003450F0"/>
    <w:rsid w:val="003452EA"/>
    <w:rsid w:val="00353A66"/>
    <w:rsid w:val="00354FEA"/>
    <w:rsid w:val="003572A1"/>
    <w:rsid w:val="003652FE"/>
    <w:rsid w:val="0036537B"/>
    <w:rsid w:val="0037002C"/>
    <w:rsid w:val="003732C2"/>
    <w:rsid w:val="00394F99"/>
    <w:rsid w:val="003A1B42"/>
    <w:rsid w:val="003B0C06"/>
    <w:rsid w:val="003B0F71"/>
    <w:rsid w:val="003C0258"/>
    <w:rsid w:val="003C5835"/>
    <w:rsid w:val="003D44A5"/>
    <w:rsid w:val="003D773D"/>
    <w:rsid w:val="003E1CE3"/>
    <w:rsid w:val="003E262B"/>
    <w:rsid w:val="003E3EF7"/>
    <w:rsid w:val="003E59E8"/>
    <w:rsid w:val="003F097A"/>
    <w:rsid w:val="003F6C3C"/>
    <w:rsid w:val="003F7107"/>
    <w:rsid w:val="003F7877"/>
    <w:rsid w:val="0040347D"/>
    <w:rsid w:val="00407389"/>
    <w:rsid w:val="00411658"/>
    <w:rsid w:val="00412295"/>
    <w:rsid w:val="00412777"/>
    <w:rsid w:val="00414EC6"/>
    <w:rsid w:val="00423C56"/>
    <w:rsid w:val="00431474"/>
    <w:rsid w:val="004513A5"/>
    <w:rsid w:val="004520C6"/>
    <w:rsid w:val="00452488"/>
    <w:rsid w:val="0045729D"/>
    <w:rsid w:val="00467A94"/>
    <w:rsid w:val="00470B31"/>
    <w:rsid w:val="00492F91"/>
    <w:rsid w:val="004A19F8"/>
    <w:rsid w:val="004A6201"/>
    <w:rsid w:val="004B4C3C"/>
    <w:rsid w:val="004C1AA3"/>
    <w:rsid w:val="004E2791"/>
    <w:rsid w:val="004E4079"/>
    <w:rsid w:val="004F01A6"/>
    <w:rsid w:val="004F1B70"/>
    <w:rsid w:val="004F2F81"/>
    <w:rsid w:val="00501C0F"/>
    <w:rsid w:val="00502069"/>
    <w:rsid w:val="00506E44"/>
    <w:rsid w:val="0051175B"/>
    <w:rsid w:val="0051243A"/>
    <w:rsid w:val="005160C9"/>
    <w:rsid w:val="005204F1"/>
    <w:rsid w:val="00523AEA"/>
    <w:rsid w:val="00525AA1"/>
    <w:rsid w:val="00530B81"/>
    <w:rsid w:val="00534D2E"/>
    <w:rsid w:val="00540E89"/>
    <w:rsid w:val="00554CD6"/>
    <w:rsid w:val="00562FD2"/>
    <w:rsid w:val="00575AD4"/>
    <w:rsid w:val="005801F6"/>
    <w:rsid w:val="0058431D"/>
    <w:rsid w:val="005925F3"/>
    <w:rsid w:val="00593CD2"/>
    <w:rsid w:val="005A7B51"/>
    <w:rsid w:val="005B5254"/>
    <w:rsid w:val="005B5AA6"/>
    <w:rsid w:val="005B7E2A"/>
    <w:rsid w:val="005C0B48"/>
    <w:rsid w:val="005C1A9B"/>
    <w:rsid w:val="005C4815"/>
    <w:rsid w:val="005E521B"/>
    <w:rsid w:val="005F2C28"/>
    <w:rsid w:val="00602735"/>
    <w:rsid w:val="00607F03"/>
    <w:rsid w:val="00614B70"/>
    <w:rsid w:val="006176C8"/>
    <w:rsid w:val="00620162"/>
    <w:rsid w:val="006212DB"/>
    <w:rsid w:val="00621868"/>
    <w:rsid w:val="0062335F"/>
    <w:rsid w:val="00640E3E"/>
    <w:rsid w:val="00647C1A"/>
    <w:rsid w:val="0065559A"/>
    <w:rsid w:val="00662104"/>
    <w:rsid w:val="00673D01"/>
    <w:rsid w:val="006760C1"/>
    <w:rsid w:val="006818CF"/>
    <w:rsid w:val="006957C9"/>
    <w:rsid w:val="006A39FC"/>
    <w:rsid w:val="006C0565"/>
    <w:rsid w:val="006C0F08"/>
    <w:rsid w:val="006C44A1"/>
    <w:rsid w:val="006D64F8"/>
    <w:rsid w:val="006D6936"/>
    <w:rsid w:val="006D7751"/>
    <w:rsid w:val="006E0DD8"/>
    <w:rsid w:val="006F0C2A"/>
    <w:rsid w:val="006F163A"/>
    <w:rsid w:val="006F2E0A"/>
    <w:rsid w:val="006F358A"/>
    <w:rsid w:val="0070079C"/>
    <w:rsid w:val="00702AF8"/>
    <w:rsid w:val="00717534"/>
    <w:rsid w:val="00723BE2"/>
    <w:rsid w:val="00734D44"/>
    <w:rsid w:val="00741028"/>
    <w:rsid w:val="00751C4E"/>
    <w:rsid w:val="00756E59"/>
    <w:rsid w:val="00766AD1"/>
    <w:rsid w:val="007701FA"/>
    <w:rsid w:val="00771D63"/>
    <w:rsid w:val="00771E5B"/>
    <w:rsid w:val="00772B9D"/>
    <w:rsid w:val="00774DCF"/>
    <w:rsid w:val="007763B2"/>
    <w:rsid w:val="0079614E"/>
    <w:rsid w:val="007972B6"/>
    <w:rsid w:val="007A048A"/>
    <w:rsid w:val="007A1271"/>
    <w:rsid w:val="007A4BC9"/>
    <w:rsid w:val="007B2171"/>
    <w:rsid w:val="007B3526"/>
    <w:rsid w:val="007B57FB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3CA5"/>
    <w:rsid w:val="007F3F94"/>
    <w:rsid w:val="007F694B"/>
    <w:rsid w:val="00803427"/>
    <w:rsid w:val="008059F7"/>
    <w:rsid w:val="00806B38"/>
    <w:rsid w:val="008214C7"/>
    <w:rsid w:val="00821874"/>
    <w:rsid w:val="00827730"/>
    <w:rsid w:val="0083651C"/>
    <w:rsid w:val="008530AC"/>
    <w:rsid w:val="00862977"/>
    <w:rsid w:val="00863168"/>
    <w:rsid w:val="00864C31"/>
    <w:rsid w:val="008675EC"/>
    <w:rsid w:val="008727EE"/>
    <w:rsid w:val="008810B3"/>
    <w:rsid w:val="008857BE"/>
    <w:rsid w:val="008937A1"/>
    <w:rsid w:val="008968D3"/>
    <w:rsid w:val="008A0274"/>
    <w:rsid w:val="008A58E1"/>
    <w:rsid w:val="008B18BD"/>
    <w:rsid w:val="008B2EBE"/>
    <w:rsid w:val="008B2F1A"/>
    <w:rsid w:val="008B6372"/>
    <w:rsid w:val="008C0A09"/>
    <w:rsid w:val="008C0FCF"/>
    <w:rsid w:val="008D11FF"/>
    <w:rsid w:val="008D5311"/>
    <w:rsid w:val="008E02A5"/>
    <w:rsid w:val="008E376E"/>
    <w:rsid w:val="008F0E73"/>
    <w:rsid w:val="008F19E5"/>
    <w:rsid w:val="008F7224"/>
    <w:rsid w:val="008F79EF"/>
    <w:rsid w:val="00923B7E"/>
    <w:rsid w:val="009257A4"/>
    <w:rsid w:val="00926FBF"/>
    <w:rsid w:val="00927114"/>
    <w:rsid w:val="00931E08"/>
    <w:rsid w:val="009351C7"/>
    <w:rsid w:val="00937F80"/>
    <w:rsid w:val="00942B36"/>
    <w:rsid w:val="00943B95"/>
    <w:rsid w:val="00957165"/>
    <w:rsid w:val="0097110C"/>
    <w:rsid w:val="00974CFC"/>
    <w:rsid w:val="00980A23"/>
    <w:rsid w:val="00980B15"/>
    <w:rsid w:val="00991469"/>
    <w:rsid w:val="00991E56"/>
    <w:rsid w:val="009C207F"/>
    <w:rsid w:val="009C6706"/>
    <w:rsid w:val="009D0F10"/>
    <w:rsid w:val="009E5846"/>
    <w:rsid w:val="009E7A03"/>
    <w:rsid w:val="009F0790"/>
    <w:rsid w:val="009F5FEF"/>
    <w:rsid w:val="009F66EC"/>
    <w:rsid w:val="00A03EF3"/>
    <w:rsid w:val="00A04937"/>
    <w:rsid w:val="00A04F12"/>
    <w:rsid w:val="00A06C61"/>
    <w:rsid w:val="00A141F1"/>
    <w:rsid w:val="00A20A0C"/>
    <w:rsid w:val="00A37E0A"/>
    <w:rsid w:val="00A4143F"/>
    <w:rsid w:val="00A42D73"/>
    <w:rsid w:val="00A57B26"/>
    <w:rsid w:val="00A60EA6"/>
    <w:rsid w:val="00A60F07"/>
    <w:rsid w:val="00A6151D"/>
    <w:rsid w:val="00A62164"/>
    <w:rsid w:val="00A6276C"/>
    <w:rsid w:val="00A6293A"/>
    <w:rsid w:val="00A66B86"/>
    <w:rsid w:val="00A703A8"/>
    <w:rsid w:val="00A8165E"/>
    <w:rsid w:val="00A91EF7"/>
    <w:rsid w:val="00A955D3"/>
    <w:rsid w:val="00A97C84"/>
    <w:rsid w:val="00AB2085"/>
    <w:rsid w:val="00AB35E4"/>
    <w:rsid w:val="00AB7411"/>
    <w:rsid w:val="00AC04EF"/>
    <w:rsid w:val="00AC1960"/>
    <w:rsid w:val="00AC73EC"/>
    <w:rsid w:val="00AD1C0A"/>
    <w:rsid w:val="00AD5D19"/>
    <w:rsid w:val="00AD7453"/>
    <w:rsid w:val="00AE74D3"/>
    <w:rsid w:val="00AF5A1C"/>
    <w:rsid w:val="00AF7437"/>
    <w:rsid w:val="00B002DB"/>
    <w:rsid w:val="00B016F3"/>
    <w:rsid w:val="00B0257C"/>
    <w:rsid w:val="00B221F4"/>
    <w:rsid w:val="00B37A0C"/>
    <w:rsid w:val="00B420F7"/>
    <w:rsid w:val="00B42613"/>
    <w:rsid w:val="00B60096"/>
    <w:rsid w:val="00B61C6A"/>
    <w:rsid w:val="00B67592"/>
    <w:rsid w:val="00B67860"/>
    <w:rsid w:val="00B73A0E"/>
    <w:rsid w:val="00B812AB"/>
    <w:rsid w:val="00B81B32"/>
    <w:rsid w:val="00B822FF"/>
    <w:rsid w:val="00B91859"/>
    <w:rsid w:val="00BA4ABC"/>
    <w:rsid w:val="00BB0B59"/>
    <w:rsid w:val="00BC0752"/>
    <w:rsid w:val="00BC3034"/>
    <w:rsid w:val="00BC4456"/>
    <w:rsid w:val="00BC4B84"/>
    <w:rsid w:val="00BD7A77"/>
    <w:rsid w:val="00BE53AD"/>
    <w:rsid w:val="00BE5D4C"/>
    <w:rsid w:val="00BF2C18"/>
    <w:rsid w:val="00C00675"/>
    <w:rsid w:val="00C016E3"/>
    <w:rsid w:val="00C20778"/>
    <w:rsid w:val="00C239BC"/>
    <w:rsid w:val="00C25081"/>
    <w:rsid w:val="00C35A5D"/>
    <w:rsid w:val="00C40896"/>
    <w:rsid w:val="00C42A48"/>
    <w:rsid w:val="00C4305D"/>
    <w:rsid w:val="00C546DA"/>
    <w:rsid w:val="00C54AD1"/>
    <w:rsid w:val="00C56927"/>
    <w:rsid w:val="00C829A0"/>
    <w:rsid w:val="00C87711"/>
    <w:rsid w:val="00C97ACD"/>
    <w:rsid w:val="00CA17B3"/>
    <w:rsid w:val="00CB1044"/>
    <w:rsid w:val="00CB1CB7"/>
    <w:rsid w:val="00CB3A9E"/>
    <w:rsid w:val="00CB4CE6"/>
    <w:rsid w:val="00CC3247"/>
    <w:rsid w:val="00CD3C4D"/>
    <w:rsid w:val="00CD496A"/>
    <w:rsid w:val="00CD73BC"/>
    <w:rsid w:val="00CE0A2A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336B"/>
    <w:rsid w:val="00D31805"/>
    <w:rsid w:val="00D33E20"/>
    <w:rsid w:val="00D41D15"/>
    <w:rsid w:val="00D42192"/>
    <w:rsid w:val="00D44569"/>
    <w:rsid w:val="00D56253"/>
    <w:rsid w:val="00D601C8"/>
    <w:rsid w:val="00D6030C"/>
    <w:rsid w:val="00D60405"/>
    <w:rsid w:val="00D65FD7"/>
    <w:rsid w:val="00D74D0F"/>
    <w:rsid w:val="00DA1D70"/>
    <w:rsid w:val="00DC0464"/>
    <w:rsid w:val="00DC1B7D"/>
    <w:rsid w:val="00DC2F4C"/>
    <w:rsid w:val="00DD2F31"/>
    <w:rsid w:val="00DD7636"/>
    <w:rsid w:val="00DE4EAE"/>
    <w:rsid w:val="00DF07E4"/>
    <w:rsid w:val="00DF3C25"/>
    <w:rsid w:val="00E0763A"/>
    <w:rsid w:val="00E135BA"/>
    <w:rsid w:val="00E22FB8"/>
    <w:rsid w:val="00E2578C"/>
    <w:rsid w:val="00E300C1"/>
    <w:rsid w:val="00E311FE"/>
    <w:rsid w:val="00E47166"/>
    <w:rsid w:val="00E57412"/>
    <w:rsid w:val="00E57D16"/>
    <w:rsid w:val="00E6054A"/>
    <w:rsid w:val="00E6176A"/>
    <w:rsid w:val="00E640AF"/>
    <w:rsid w:val="00E76C72"/>
    <w:rsid w:val="00E80D46"/>
    <w:rsid w:val="00E82710"/>
    <w:rsid w:val="00E938D4"/>
    <w:rsid w:val="00E96648"/>
    <w:rsid w:val="00E97E32"/>
    <w:rsid w:val="00EA0004"/>
    <w:rsid w:val="00EA007A"/>
    <w:rsid w:val="00EA2485"/>
    <w:rsid w:val="00EB7C19"/>
    <w:rsid w:val="00EB7D39"/>
    <w:rsid w:val="00EC5D4D"/>
    <w:rsid w:val="00EC6DD6"/>
    <w:rsid w:val="00EE0D1B"/>
    <w:rsid w:val="00EE2210"/>
    <w:rsid w:val="00EF5909"/>
    <w:rsid w:val="00F02FD7"/>
    <w:rsid w:val="00F1386B"/>
    <w:rsid w:val="00F350BA"/>
    <w:rsid w:val="00F35E78"/>
    <w:rsid w:val="00F41BB0"/>
    <w:rsid w:val="00F510D9"/>
    <w:rsid w:val="00F519D5"/>
    <w:rsid w:val="00F519D9"/>
    <w:rsid w:val="00F64ECE"/>
    <w:rsid w:val="00F67CEC"/>
    <w:rsid w:val="00F84921"/>
    <w:rsid w:val="00F8777D"/>
    <w:rsid w:val="00F9454E"/>
    <w:rsid w:val="00F96EC9"/>
    <w:rsid w:val="00FA0372"/>
    <w:rsid w:val="00FA297A"/>
    <w:rsid w:val="00FA451A"/>
    <w:rsid w:val="00FB7259"/>
    <w:rsid w:val="00FB7410"/>
    <w:rsid w:val="00FC1B63"/>
    <w:rsid w:val="00FC4FB2"/>
    <w:rsid w:val="00FC7F80"/>
    <w:rsid w:val="00FD0734"/>
    <w:rsid w:val="00FD7D28"/>
    <w:rsid w:val="00FE030A"/>
    <w:rsid w:val="00FE259E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P@stavregi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RP-stavreg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ED6B-9E6D-42E7-8B0B-D8394E11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2017-07-04T14:34:00Z</cp:lastPrinted>
  <dcterms:created xsi:type="dcterms:W3CDTF">2018-09-08T08:46:00Z</dcterms:created>
  <dcterms:modified xsi:type="dcterms:W3CDTF">2018-09-08T08:46:00Z</dcterms:modified>
</cp:coreProperties>
</file>