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F20428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F20428">
              <w:rPr>
                <w:color w:val="0070C0"/>
                <w:sz w:val="28"/>
                <w:szCs w:val="28"/>
              </w:rPr>
              <w:t xml:space="preserve">» № 2 от </w:t>
            </w:r>
            <w:r w:rsidR="00F20428" w:rsidRPr="00F20428">
              <w:rPr>
                <w:color w:val="0070C0"/>
                <w:sz w:val="28"/>
                <w:szCs w:val="28"/>
              </w:rPr>
              <w:t xml:space="preserve">31 августа </w:t>
            </w:r>
            <w:r w:rsidRPr="00F20428">
              <w:rPr>
                <w:color w:val="0070C0"/>
                <w:sz w:val="28"/>
                <w:szCs w:val="28"/>
              </w:rPr>
              <w:t xml:space="preserve">2017 г., вопрос </w:t>
            </w:r>
            <w:r w:rsidR="00F20428" w:rsidRPr="00F20428">
              <w:rPr>
                <w:color w:val="0070C0"/>
                <w:sz w:val="28"/>
                <w:szCs w:val="28"/>
              </w:rPr>
              <w:t>5.7</w:t>
            </w:r>
            <w:r w:rsidRPr="00F20428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F20428">
              <w:rPr>
                <w:color w:val="0070C0"/>
                <w:sz w:val="28"/>
                <w:szCs w:val="28"/>
              </w:rPr>
              <w:t>от 2</w:t>
            </w:r>
            <w:r w:rsidR="00F20428" w:rsidRPr="00F20428">
              <w:rPr>
                <w:color w:val="0070C0"/>
                <w:sz w:val="28"/>
                <w:szCs w:val="28"/>
              </w:rPr>
              <w:t>0</w:t>
            </w:r>
            <w:r w:rsidRPr="00F20428">
              <w:rPr>
                <w:color w:val="0070C0"/>
                <w:sz w:val="28"/>
                <w:szCs w:val="28"/>
              </w:rPr>
              <w:t>.0</w:t>
            </w:r>
            <w:r w:rsidR="00F20428" w:rsidRPr="00F20428">
              <w:rPr>
                <w:color w:val="0070C0"/>
                <w:sz w:val="28"/>
                <w:szCs w:val="28"/>
              </w:rPr>
              <w:t>9</w:t>
            </w:r>
            <w:r w:rsidRPr="00F20428">
              <w:rPr>
                <w:color w:val="0070C0"/>
                <w:sz w:val="28"/>
                <w:szCs w:val="28"/>
              </w:rPr>
              <w:t xml:space="preserve">.2017 г. № </w:t>
            </w:r>
            <w:r w:rsidR="00F20428" w:rsidRPr="00F20428">
              <w:rPr>
                <w:color w:val="0070C0"/>
                <w:sz w:val="28"/>
                <w:szCs w:val="28"/>
              </w:rPr>
              <w:t>28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FDE" w:rsidRDefault="00805E6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МЕТОДИЧЕСКИЕ РЕКОМЕНДАЦИИ</w:t>
      </w:r>
    </w:p>
    <w:p w:rsidR="00805E6D" w:rsidRDefault="00805E6D" w:rsidP="0083651C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«ОЦЕНКА ИМУЩЕСТВЕННЫХ АКТИВОВ ДЛЯ ЦЕЛЕЙ ЗАЛОГА»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117FDE">
        <w:rPr>
          <w:color w:val="auto"/>
          <w:sz w:val="28"/>
          <w:szCs w:val="28"/>
        </w:rPr>
        <w:t>Р(</w:t>
      </w:r>
      <w:r w:rsidR="00805E6D">
        <w:rPr>
          <w:color w:val="auto"/>
          <w:sz w:val="28"/>
          <w:szCs w:val="28"/>
        </w:rPr>
        <w:t>О</w:t>
      </w:r>
      <w:r w:rsidR="00117FDE">
        <w:rPr>
          <w:color w:val="auto"/>
          <w:sz w:val="28"/>
          <w:szCs w:val="28"/>
        </w:rPr>
        <w:t>/</w:t>
      </w:r>
      <w:r w:rsidR="00805E6D">
        <w:rPr>
          <w:color w:val="auto"/>
          <w:sz w:val="28"/>
          <w:szCs w:val="28"/>
        </w:rPr>
        <w:t>З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805E6D" w:rsidRDefault="00805E6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Pr="006F0C2A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805E6D">
        <w:rPr>
          <w:rFonts w:ascii="Times New Roman" w:hAnsi="Times New Roman" w:cs="Times New Roman"/>
          <w:sz w:val="28"/>
          <w:szCs w:val="28"/>
        </w:rPr>
        <w:t>ы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9E5846" w:rsidRPr="00F20428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805E6D">
        <w:rPr>
          <w:rFonts w:ascii="Times New Roman" w:hAnsi="Times New Roman" w:cs="Times New Roman"/>
          <w:sz w:val="28"/>
          <w:szCs w:val="28"/>
        </w:rPr>
        <w:t>ы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5.7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805E6D">
        <w:rPr>
          <w:rFonts w:ascii="Times New Roman" w:hAnsi="Times New Roman" w:cs="Times New Roman"/>
          <w:sz w:val="28"/>
          <w:szCs w:val="28"/>
        </w:rPr>
        <w:t>ы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B42613" w:rsidRPr="00F20428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B42613" w:rsidRPr="00F20428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28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117FDE">
        <w:rPr>
          <w:rFonts w:ascii="Times New Roman" w:hAnsi="Times New Roman" w:cs="Times New Roman"/>
          <w:sz w:val="28"/>
          <w:szCs w:val="28"/>
        </w:rPr>
        <w:t>Руководства по подготовке Бизнес-плана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805E6D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4E0973" w:rsidRPr="000A4460" w:rsidRDefault="004E0973" w:rsidP="003A5BE7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bookmarkStart w:id="1" w:name="bookmark2"/>
      <w:r w:rsidRPr="000A4460">
        <w:rPr>
          <w:b/>
          <w:i w:val="0"/>
          <w:color w:val="auto"/>
          <w:spacing w:val="0"/>
          <w:sz w:val="28"/>
          <w:szCs w:val="28"/>
        </w:rPr>
        <w:lastRenderedPageBreak/>
        <w:t>Общие положения</w:t>
      </w:r>
      <w:bookmarkEnd w:id="1"/>
    </w:p>
    <w:p w:rsidR="00805E6D" w:rsidRPr="00805E6D" w:rsidRDefault="00805E6D" w:rsidP="00805E6D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Настоящие Методические рекомендации (далее - Рекомендации) определяют состав информации, которая должна быть отражена в Отчете об оценке (далее - Отчет), представляемом в Фонд в целях оценки имущественных активов, принимаемых Фондом в качестве обеспечения возврата средств, предоставленных в соответствии с договорами Займа по проектам, отобранным для финансовой поддержки в соответствии с целями Фонда. Рекомендации также применяются при оценке имущественных активов, принятых в залог Фондом, в течение срока действия договора займа до его погашения.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Рекомендации предназначены для лиц, оказывающих услуги в области оценки в соответствии с законодательством РФ (далее - Оценщики) и сотрудников Фонда, участвующих в процессе оценки принимаемых/принятых Фондом в залог имущественных активов.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Рекомендации разработаны на основе материалов Комитета по оценочной деятельности Ассоциации российских банков с учетом требований федеральных стандартов оценки: </w:t>
      </w:r>
      <w:r w:rsidR="00A43D4E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 xml:space="preserve">Общие понятия оценки, подходы и требования к проведению оценки (ФСО </w:t>
      </w:r>
      <w:r w:rsidR="00A43D4E">
        <w:rPr>
          <w:rFonts w:ascii="Times New Roman" w:hAnsi="Times New Roman" w:cs="Times New Roman"/>
          <w:sz w:val="28"/>
          <w:szCs w:val="28"/>
        </w:rPr>
        <w:t>№</w:t>
      </w:r>
      <w:r w:rsidRPr="00805E6D">
        <w:rPr>
          <w:rFonts w:ascii="Times New Roman" w:hAnsi="Times New Roman" w:cs="Times New Roman"/>
          <w:sz w:val="28"/>
          <w:szCs w:val="28"/>
        </w:rPr>
        <w:t xml:space="preserve"> 1)</w:t>
      </w:r>
      <w:r w:rsidR="00A43D4E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 xml:space="preserve">, </w:t>
      </w:r>
      <w:r w:rsidR="00A43D4E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 xml:space="preserve">Цель оценки и виды стоимости (ФСО </w:t>
      </w:r>
      <w:r w:rsidR="00A43D4E">
        <w:rPr>
          <w:rFonts w:ascii="Times New Roman" w:hAnsi="Times New Roman" w:cs="Times New Roman"/>
          <w:sz w:val="28"/>
          <w:szCs w:val="28"/>
        </w:rPr>
        <w:t>№</w:t>
      </w:r>
      <w:r w:rsidRPr="00805E6D">
        <w:rPr>
          <w:rFonts w:ascii="Times New Roman" w:hAnsi="Times New Roman" w:cs="Times New Roman"/>
          <w:sz w:val="28"/>
          <w:szCs w:val="28"/>
        </w:rPr>
        <w:t xml:space="preserve"> 2)</w:t>
      </w:r>
      <w:r w:rsidR="00A43D4E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 xml:space="preserve">, </w:t>
      </w:r>
      <w:r w:rsidR="00A43D4E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 xml:space="preserve">Требования к отчету об оценке (ФСО </w:t>
      </w:r>
      <w:r w:rsidR="00A43D4E">
        <w:rPr>
          <w:rFonts w:ascii="Times New Roman" w:hAnsi="Times New Roman" w:cs="Times New Roman"/>
          <w:sz w:val="28"/>
          <w:szCs w:val="28"/>
        </w:rPr>
        <w:t>№</w:t>
      </w:r>
      <w:r w:rsidRPr="00805E6D">
        <w:rPr>
          <w:rFonts w:ascii="Times New Roman" w:hAnsi="Times New Roman" w:cs="Times New Roman"/>
          <w:sz w:val="28"/>
          <w:szCs w:val="28"/>
        </w:rPr>
        <w:t xml:space="preserve"> 3)</w:t>
      </w:r>
      <w:r w:rsidR="00A43D4E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 xml:space="preserve">, </w:t>
      </w:r>
      <w:r w:rsidR="00A43D4E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>Оценка для целей залога (ФСО № 9)</w:t>
      </w:r>
      <w:r w:rsidR="00A43D4E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 xml:space="preserve">, </w:t>
      </w:r>
      <w:r w:rsidR="00A43D4E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 xml:space="preserve">Определение ликвидационной стоимости (ФСО </w:t>
      </w:r>
      <w:r w:rsidR="00A43D4E">
        <w:rPr>
          <w:rFonts w:ascii="Times New Roman" w:hAnsi="Times New Roman" w:cs="Times New Roman"/>
          <w:sz w:val="28"/>
          <w:szCs w:val="28"/>
        </w:rPr>
        <w:t>№</w:t>
      </w:r>
      <w:r w:rsidRPr="00805E6D">
        <w:rPr>
          <w:rFonts w:ascii="Times New Roman" w:hAnsi="Times New Roman" w:cs="Times New Roman"/>
          <w:sz w:val="28"/>
          <w:szCs w:val="28"/>
        </w:rPr>
        <w:t xml:space="preserve"> 12)</w:t>
      </w:r>
      <w:r w:rsidR="00A43D4E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>, вместе именуемые Федеральные стандарты оценки.</w:t>
      </w:r>
    </w:p>
    <w:p w:rsidR="004E0973" w:rsidRPr="00A43D4E" w:rsidRDefault="004E0973" w:rsidP="00A43D4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sz w:val="28"/>
          <w:szCs w:val="28"/>
        </w:rPr>
        <w:t xml:space="preserve">Термины, определения и сокращения, используемые в Рекомендациях, соответствуют Федеральным стандартам оценки, а также Стандарту Фонда </w:t>
      </w:r>
      <w:r w:rsidR="00A43D4E" w:rsidRPr="00A43D4E">
        <w:rPr>
          <w:rFonts w:ascii="Times New Roman" w:hAnsi="Times New Roman" w:cs="Times New Roman"/>
          <w:sz w:val="28"/>
          <w:szCs w:val="28"/>
        </w:rPr>
        <w:t>«</w:t>
      </w:r>
      <w:r w:rsidRPr="00A43D4E">
        <w:rPr>
          <w:rFonts w:ascii="Times New Roman" w:hAnsi="Times New Roman" w:cs="Times New Roman"/>
          <w:sz w:val="28"/>
          <w:szCs w:val="28"/>
        </w:rPr>
        <w:t>Порядок обеспечения возврата займов, предоставленных в качестве финансирования проектов</w:t>
      </w:r>
      <w:r w:rsidR="00A43D4E" w:rsidRPr="00A43D4E">
        <w:rPr>
          <w:rFonts w:ascii="Times New Roman" w:hAnsi="Times New Roman" w:cs="Times New Roman"/>
          <w:sz w:val="28"/>
          <w:szCs w:val="28"/>
        </w:rPr>
        <w:t xml:space="preserve">» 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№ </w:t>
      </w:r>
      <w:r w:rsidR="00A43D4E"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ФРП СК-И-О-1 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A43D4E" w:rsidRPr="00F20428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F20428" w:rsidRPr="00F20428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A43D4E"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, редакция 1.0 </w:t>
      </w:r>
      <w:r w:rsidRPr="00F20428">
        <w:rPr>
          <w:rFonts w:ascii="Times New Roman" w:hAnsi="Times New Roman" w:cs="Times New Roman"/>
          <w:color w:val="0070C0"/>
          <w:sz w:val="28"/>
          <w:szCs w:val="28"/>
        </w:rPr>
        <w:t xml:space="preserve">(далее - Стандарт Фонда), </w:t>
      </w:r>
      <w:r w:rsidRPr="00A43D4E">
        <w:rPr>
          <w:rFonts w:ascii="Times New Roman" w:hAnsi="Times New Roman" w:cs="Times New Roman"/>
          <w:sz w:val="28"/>
          <w:szCs w:val="28"/>
        </w:rPr>
        <w:t>если в тексте Рекомендаций прямо не оговорено иное.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Представляемый в Фонд Отчет должен быть выполнен с учетом всех действующих требований законодательства в сфере оценочной деятельности, в том числе Федерального закона № 135-ФЗ </w:t>
      </w:r>
      <w:r w:rsidR="009D1101">
        <w:rPr>
          <w:rFonts w:ascii="Times New Roman" w:hAnsi="Times New Roman" w:cs="Times New Roman"/>
          <w:sz w:val="28"/>
          <w:szCs w:val="28"/>
        </w:rPr>
        <w:t>«</w:t>
      </w:r>
      <w:r w:rsidRPr="00805E6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9D1101">
        <w:rPr>
          <w:rFonts w:ascii="Times New Roman" w:hAnsi="Times New Roman" w:cs="Times New Roman"/>
          <w:sz w:val="28"/>
          <w:szCs w:val="28"/>
        </w:rPr>
        <w:t>»</w:t>
      </w:r>
      <w:r w:rsidRPr="00805E6D">
        <w:rPr>
          <w:rFonts w:ascii="Times New Roman" w:hAnsi="Times New Roman" w:cs="Times New Roman"/>
          <w:sz w:val="28"/>
          <w:szCs w:val="28"/>
        </w:rPr>
        <w:t xml:space="preserve"> от 29.07.1998, Федеральных стандартов оценки, в том числе ФСО № 9 и ФСО № 12, а также настоящих Рекомендаций.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В Отчете следует указать, что результат оценки будет использоваться для целей залога.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Дата оценки по состоянию, на которую был выполнен отчет об оценке, не должна отличаться от даты осмотра оцениваемого имущества (движимое и недвижимое имущество).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Отчет должен содержать фотографии каждого оцениваемого объекта, все фотографии должны быть подписаны. При производстве фотосъемки оценщику рекомендуется делать: ориентирующие, панорамные снимки, на которых зафиксирована общая обстановка места нахождения объекта; обзорные, показывающие положение и состояние каждого оцениваемого объекта; узловые и детальные с изображением отдельных повреждений, при их наличии, целью которых является последующая идентификация объекта оценки в случае возникновения спора о его </w:t>
      </w:r>
      <w:r w:rsidRPr="00805E6D">
        <w:rPr>
          <w:rFonts w:ascii="Times New Roman" w:hAnsi="Times New Roman" w:cs="Times New Roman"/>
          <w:sz w:val="28"/>
          <w:szCs w:val="28"/>
        </w:rPr>
        <w:lastRenderedPageBreak/>
        <w:t>принадлежности.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 xml:space="preserve">В случае, если залогодателем выступает юридическое лицо, в Отчете необходимо отразить первоначальную балансовую стоимость оцениваемых объектов, а </w:t>
      </w:r>
      <w:proofErr w:type="gramStart"/>
      <w:r w:rsidRPr="00805E6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05E6D">
        <w:rPr>
          <w:rFonts w:ascii="Times New Roman" w:hAnsi="Times New Roman" w:cs="Times New Roman"/>
          <w:sz w:val="28"/>
          <w:szCs w:val="28"/>
        </w:rPr>
        <w:t xml:space="preserve"> остаточную стоимость на дату оценки.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В Отчете должны быть определены рыночная и ликвидационная стоимость оцениваемых объектов с выделением суммы НДС.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В Отчете рекомендуется провести анализ ликвидности оцениваемых объектов с указанием факторов, влияющих на ликвидность объекта, и сделать выводы о степени ликвидности оцениваемого объекта.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В Отчете Оценщику следует привести перечень всех использовавшихся им документов</w:t>
      </w:r>
      <w:hyperlink r:id="rId10" w:anchor="bookmark0" w:tooltip="Current Document" w:history="1">
        <w:r w:rsidRPr="00805E6D">
          <w:rPr>
            <w:rFonts w:ascii="Times New Roman" w:hAnsi="Times New Roman" w:cs="Times New Roman"/>
          </w:rPr>
          <w:footnoteReference w:id="1"/>
        </w:r>
      </w:hyperlink>
      <w:r w:rsidRPr="00805E6D">
        <w:rPr>
          <w:rFonts w:ascii="Times New Roman" w:hAnsi="Times New Roman" w:cs="Times New Roman"/>
          <w:sz w:val="28"/>
          <w:szCs w:val="28"/>
        </w:rPr>
        <w:t xml:space="preserve"> и сделать выводы о достаточности полученного им объема информации.</w:t>
      </w:r>
    </w:p>
    <w:p w:rsidR="004E0973" w:rsidRPr="00805E6D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Залоговая стоимость имущественных активов определяется на основе их рыночной стоимости (без учета НДС), определенной на основании Отчета, с учетом требований п. 3.2 Стандарта Фонда «Порядок обеспечения возврата займов, предоставленных в качестве финансирования проектов» с применением шкалы залоговых дисконтов.</w:t>
      </w:r>
    </w:p>
    <w:p w:rsidR="004E0973" w:rsidRDefault="004E0973" w:rsidP="00805E6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6D">
        <w:rPr>
          <w:rFonts w:ascii="Times New Roman" w:hAnsi="Times New Roman" w:cs="Times New Roman"/>
          <w:sz w:val="28"/>
          <w:szCs w:val="28"/>
        </w:rPr>
        <w:t>Настоящие Рекомендации в части требований к Отчету об оценке не распространяются на ценные бумаги, имеющие биржевое обращение и драгоценные металлы. Оценка рыночной стоимости таких объектов залога осуществляется Фондом на основе рыночных котировок, публикуемых в общедоступных источниках.</w:t>
      </w:r>
    </w:p>
    <w:p w:rsidR="000A4460" w:rsidRPr="000A4460" w:rsidRDefault="000A4460" w:rsidP="000A4460">
      <w:pPr>
        <w:pStyle w:val="25"/>
        <w:shd w:val="clear" w:color="auto" w:fill="auto"/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4460" w:rsidRPr="000A4460" w:rsidRDefault="004E0973" w:rsidP="003A5BE7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bookmarkStart w:id="3" w:name="bookmark3"/>
      <w:r w:rsidRPr="000A4460">
        <w:rPr>
          <w:b/>
          <w:i w:val="0"/>
          <w:color w:val="auto"/>
          <w:spacing w:val="0"/>
          <w:sz w:val="28"/>
          <w:szCs w:val="28"/>
        </w:rPr>
        <w:t>Рекомендации в отношении подходов к оценке</w:t>
      </w:r>
      <w:bookmarkEnd w:id="3"/>
    </w:p>
    <w:p w:rsidR="000A4460" w:rsidRPr="000A4460" w:rsidRDefault="000A4460" w:rsidP="000A4460">
      <w:pPr>
        <w:pStyle w:val="11"/>
        <w:keepNext/>
        <w:keepLines/>
        <w:shd w:val="clear" w:color="auto" w:fill="auto"/>
        <w:tabs>
          <w:tab w:val="left" w:pos="274"/>
        </w:tabs>
        <w:spacing w:line="240" w:lineRule="auto"/>
        <w:ind w:left="709" w:right="-833"/>
        <w:rPr>
          <w:i w:val="0"/>
          <w:color w:val="0070C0"/>
          <w:sz w:val="28"/>
          <w:szCs w:val="28"/>
        </w:rPr>
      </w:pPr>
    </w:p>
    <w:p w:rsidR="004E0973" w:rsidRPr="000A4460" w:rsidRDefault="004E0973" w:rsidP="000A4460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60">
        <w:rPr>
          <w:rFonts w:ascii="Times New Roman" w:hAnsi="Times New Roman" w:cs="Times New Roman"/>
          <w:sz w:val="28"/>
          <w:szCs w:val="28"/>
        </w:rPr>
        <w:t>При выборе используемых при проведении оценки подходов Оценщик в соответствии с ФСО № 1 должен учитывать не только возможность применения каждого из подходов, но и цели и задачи оценки, предполагаемое использование результатов оценки, допущения, полноту и достоверность исходной информации. Оценщику следует принимать во внимание, что целью оценки является принятие оцениваемого имущества в залог. Основными показателями для объектов залога, принимаемых Фондом в качестве обеспечения Займа, являются их ликвидность, которая характеризуется возможностью для объекта быть реализованным на рынке, и значимость для Заемщика/Залогодателя.</w:t>
      </w:r>
    </w:p>
    <w:p w:rsidR="004E0973" w:rsidRPr="0057346B" w:rsidRDefault="004E0973" w:rsidP="0057346B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6B">
        <w:rPr>
          <w:rFonts w:ascii="Times New Roman" w:hAnsi="Times New Roman" w:cs="Times New Roman"/>
          <w:sz w:val="28"/>
          <w:szCs w:val="28"/>
        </w:rPr>
        <w:t>К значимым активам Фонд относит (п. 3.4. Стандарта Фонда «Порядок обеспечения возврата займов, предоставленных в качестве финансирования проектов»):</w:t>
      </w:r>
    </w:p>
    <w:p w:rsidR="004E0973" w:rsidRPr="0057346B" w:rsidRDefault="004E0973" w:rsidP="0057346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6B">
        <w:rPr>
          <w:rFonts w:ascii="Times New Roman" w:hAnsi="Times New Roman" w:cs="Times New Roman"/>
          <w:sz w:val="28"/>
          <w:szCs w:val="28"/>
        </w:rPr>
        <w:t>профильные ключевые активы Заемщика/Залогодателя, изъятие которых приведет к прекращению его деятельности или деятельности независимых бизнес-единиц, приносящих доход;</w:t>
      </w:r>
    </w:p>
    <w:p w:rsidR="004E0973" w:rsidRPr="0057346B" w:rsidRDefault="004E0973" w:rsidP="0057346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6B">
        <w:rPr>
          <w:rFonts w:ascii="Times New Roman" w:hAnsi="Times New Roman" w:cs="Times New Roman"/>
          <w:sz w:val="28"/>
          <w:szCs w:val="28"/>
        </w:rPr>
        <w:t>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</w:t>
      </w:r>
    </w:p>
    <w:p w:rsidR="004E0973" w:rsidRPr="00362AC3" w:rsidRDefault="004E0973" w:rsidP="00362AC3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C3">
        <w:rPr>
          <w:rFonts w:ascii="Times New Roman" w:hAnsi="Times New Roman" w:cs="Times New Roman"/>
          <w:sz w:val="28"/>
          <w:szCs w:val="28"/>
        </w:rPr>
        <w:t xml:space="preserve">непрофильные активы, являющиеся автономными структурными </w:t>
      </w:r>
      <w:r w:rsidRPr="00362AC3">
        <w:rPr>
          <w:rFonts w:ascii="Times New Roman" w:hAnsi="Times New Roman" w:cs="Times New Roman"/>
          <w:sz w:val="28"/>
          <w:szCs w:val="28"/>
        </w:rPr>
        <w:lastRenderedPageBreak/>
        <w:t>единицами, способными самостоятельно приносить доход;</w:t>
      </w:r>
    </w:p>
    <w:p w:rsidR="004E0973" w:rsidRPr="00362AC3" w:rsidRDefault="004E0973" w:rsidP="00362AC3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C3">
        <w:rPr>
          <w:rFonts w:ascii="Times New Roman" w:hAnsi="Times New Roman" w:cs="Times New Roman"/>
          <w:sz w:val="28"/>
          <w:szCs w:val="28"/>
        </w:rPr>
        <w:t>для Залогодателей-физических лиц значимыми могут быть признаны активы в виде жилой недвижимости и автотранспорта</w:t>
      </w:r>
      <w:r w:rsidR="00362AC3">
        <w:rPr>
          <w:rFonts w:ascii="Times New Roman" w:hAnsi="Times New Roman" w:cs="Times New Roman"/>
          <w:sz w:val="28"/>
          <w:szCs w:val="28"/>
        </w:rPr>
        <w:t>.</w:t>
      </w:r>
    </w:p>
    <w:p w:rsidR="004E0973" w:rsidRPr="00362AC3" w:rsidRDefault="004E0973" w:rsidP="00362AC3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C3">
        <w:rPr>
          <w:rFonts w:ascii="Times New Roman" w:hAnsi="Times New Roman" w:cs="Times New Roman"/>
          <w:sz w:val="28"/>
          <w:szCs w:val="28"/>
        </w:rPr>
        <w:t>На основе анализа указанных в п. 15 факторов в Отчете обосновывается выбор подходов, используемых Оценщиком, и/или отказ от использования того или иного подхода.</w:t>
      </w:r>
    </w:p>
    <w:p w:rsidR="004E0973" w:rsidRPr="00362AC3" w:rsidRDefault="004E0973" w:rsidP="00362AC3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C3">
        <w:rPr>
          <w:rFonts w:ascii="Times New Roman" w:hAnsi="Times New Roman" w:cs="Times New Roman"/>
          <w:sz w:val="28"/>
          <w:szCs w:val="28"/>
        </w:rPr>
        <w:t>В случае применения сравнительного подхода валовая коррекция аналогов не должна превышать 30% (без учета скидки на торг). При превышении данного значения должно быть приведено обоснование такого значения суммарной корректировки, а также обоснование возможности позиционирования таких объектов в качестве аналогов объекта оценки.</w:t>
      </w:r>
    </w:p>
    <w:p w:rsidR="004E0973" w:rsidRDefault="004E0973" w:rsidP="00362AC3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C3">
        <w:rPr>
          <w:rFonts w:ascii="Times New Roman" w:hAnsi="Times New Roman" w:cs="Times New Roman"/>
          <w:sz w:val="28"/>
          <w:szCs w:val="28"/>
        </w:rPr>
        <w:t>Не рекомендуется, чтобы разница результатов оценки в рамках отдельных подходов, которые учитываются при согласовании итоговой рыночной стоимости, превышала 40%.</w:t>
      </w:r>
    </w:p>
    <w:p w:rsidR="00362AC3" w:rsidRPr="00362AC3" w:rsidRDefault="00362AC3" w:rsidP="00362AC3">
      <w:pPr>
        <w:pStyle w:val="25"/>
        <w:shd w:val="clear" w:color="auto" w:fill="auto"/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E0973" w:rsidRPr="003A5BE7" w:rsidRDefault="004E0973" w:rsidP="003A5BE7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r w:rsidRPr="003A5BE7">
        <w:rPr>
          <w:b/>
          <w:i w:val="0"/>
          <w:color w:val="auto"/>
          <w:spacing w:val="0"/>
          <w:sz w:val="28"/>
          <w:szCs w:val="28"/>
        </w:rPr>
        <w:t>Рекомендации по содержанию отчета об оценке движимого имущества</w:t>
      </w:r>
      <w:r w:rsidR="00362AC3" w:rsidRPr="003A5BE7">
        <w:rPr>
          <w:b/>
          <w:i w:val="0"/>
          <w:color w:val="auto"/>
          <w:spacing w:val="0"/>
          <w:sz w:val="28"/>
          <w:szCs w:val="28"/>
        </w:rPr>
        <w:t xml:space="preserve"> </w:t>
      </w:r>
      <w:r w:rsidRPr="003A5BE7">
        <w:rPr>
          <w:b/>
          <w:i w:val="0"/>
          <w:color w:val="auto"/>
          <w:spacing w:val="0"/>
          <w:sz w:val="28"/>
          <w:szCs w:val="28"/>
        </w:rPr>
        <w:t>для целей залога</w:t>
      </w:r>
    </w:p>
    <w:p w:rsidR="00362AC3" w:rsidRPr="00362AC3" w:rsidRDefault="00362AC3" w:rsidP="00362AC3">
      <w:pPr>
        <w:pStyle w:val="25"/>
        <w:shd w:val="clear" w:color="auto" w:fill="auto"/>
        <w:tabs>
          <w:tab w:val="left" w:pos="741"/>
        </w:tabs>
        <w:spacing w:after="128" w:line="230" w:lineRule="exact"/>
        <w:ind w:left="709" w:right="-833"/>
        <w:rPr>
          <w:rFonts w:ascii="Times New Roman" w:hAnsi="Times New Roman" w:cs="Times New Roman"/>
          <w:color w:val="0070C0"/>
          <w:sz w:val="28"/>
          <w:szCs w:val="28"/>
        </w:rPr>
      </w:pPr>
    </w:p>
    <w:p w:rsidR="004E0973" w:rsidRPr="003A5BE7" w:rsidRDefault="004E0973" w:rsidP="003A5BE7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E7">
        <w:rPr>
          <w:rFonts w:ascii="Times New Roman" w:hAnsi="Times New Roman" w:cs="Times New Roman"/>
          <w:sz w:val="28"/>
          <w:szCs w:val="28"/>
        </w:rPr>
        <w:t>В Отчете должны быть указаны следующие сведения об объекте оценки: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полное наименование и модель оборудования в соответствии с инвентарной ведомостью предприятия</w:t>
      </w:r>
      <w:hyperlink r:id="rId11" w:anchor="bookmark1" w:tooltip="Current Document" w:history="1">
        <w:r w:rsidRPr="004E312B">
          <w:rPr>
            <w:rFonts w:ascii="Times New Roman" w:hAnsi="Times New Roman" w:cs="Times New Roman"/>
          </w:rPr>
          <w:footnoteReference w:id="2"/>
        </w:r>
      </w:hyperlink>
      <w:r w:rsidRPr="004E312B">
        <w:rPr>
          <w:rFonts w:ascii="Times New Roman" w:hAnsi="Times New Roman" w:cs="Times New Roman"/>
          <w:sz w:val="28"/>
          <w:szCs w:val="28"/>
        </w:rPr>
        <w:t xml:space="preserve"> (в случае, если залогодателем является юридическое лицо). Дополнительно указывается наименование в соответствии с технической документацией или маркировкой на корпусе (заводском ярлыке) оборудования. Заводские </w:t>
      </w:r>
      <w:proofErr w:type="spellStart"/>
      <w:r w:rsidRPr="004E312B">
        <w:rPr>
          <w:rFonts w:ascii="Times New Roman" w:hAnsi="Times New Roman" w:cs="Times New Roman"/>
          <w:sz w:val="28"/>
          <w:szCs w:val="28"/>
        </w:rPr>
        <w:t>шильды</w:t>
      </w:r>
      <w:proofErr w:type="spellEnd"/>
      <w:r w:rsidRPr="004E312B">
        <w:rPr>
          <w:rFonts w:ascii="Times New Roman" w:hAnsi="Times New Roman" w:cs="Times New Roman"/>
          <w:sz w:val="28"/>
          <w:szCs w:val="28"/>
        </w:rPr>
        <w:t xml:space="preserve"> должны быть зафиксированы на фото;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назначение оборудования;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инвентарный;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заводской/серийный номер;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первоначальная и остаточная балансовая стоимость (в случае, если залогодателем является юридическое лицо);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наименование завода-изготовителя, страны-изготовителя;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год выпуска и дата ввода в эксплуатацию;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координаты местонахождения (адрес, цех, участок), а также основания для нахождения объектов оценки по указанному адресу (право собственности на помещение, договор аренды, другое);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комплектность (необходимо указывать состав - основные узлы, составные части, ВАЖНО - указывать заводские номера основных составных частей, дорогостоящих агрегатов; установлены ли какие-то дополнительные устройства);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 xml:space="preserve">основные технические и эксплуатационные характеристики оборудования, используемые в процессе оценки, с указанием единицы измерения (например, производительность, масса, грузоподъемность, размеры обрабатываемых деталей, номенклатура выпускаемой продукции, </w:t>
      </w:r>
      <w:r w:rsidRPr="004E312B">
        <w:rPr>
          <w:rFonts w:ascii="Times New Roman" w:hAnsi="Times New Roman" w:cs="Times New Roman"/>
          <w:sz w:val="28"/>
          <w:szCs w:val="28"/>
        </w:rPr>
        <w:lastRenderedPageBreak/>
        <w:t>фактическая наработка, нормативный ресурс и т.п.);</w:t>
      </w:r>
    </w:p>
    <w:p w:rsidR="004E0973" w:rsidRPr="004E312B" w:rsidRDefault="004E0973" w:rsidP="004E312B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2B">
        <w:rPr>
          <w:rFonts w:ascii="Times New Roman" w:hAnsi="Times New Roman" w:cs="Times New Roman"/>
          <w:sz w:val="28"/>
          <w:szCs w:val="28"/>
        </w:rPr>
        <w:t>канал приобретения оборудования (если известно): у производителя, у официального дилера, через третьих лиц, или иной способ; новое или бывшее в употреблении;</w:t>
      </w:r>
    </w:p>
    <w:p w:rsidR="004E0973" w:rsidRPr="007E6A34" w:rsidRDefault="004E0973" w:rsidP="007E6A34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степень готовности оборудования для его использования (возможные варианты):</w:t>
      </w:r>
    </w:p>
    <w:p w:rsidR="004E0973" w:rsidRPr="007E6A34" w:rsidRDefault="004E0973" w:rsidP="007E6A3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 xml:space="preserve">о оборудование полностью смонтировано, установлено на фундаменты (если это требуется), подключено к </w:t>
      </w:r>
      <w:proofErr w:type="spellStart"/>
      <w:r w:rsidRPr="007E6A3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E6A34">
        <w:rPr>
          <w:rFonts w:ascii="Times New Roman" w:hAnsi="Times New Roman" w:cs="Times New Roman"/>
          <w:sz w:val="28"/>
          <w:szCs w:val="28"/>
        </w:rPr>
        <w:t>- и другим сетям и в настоящее время используется по своему назначению;</w:t>
      </w:r>
    </w:p>
    <w:p w:rsidR="004E0973" w:rsidRPr="007E6A34" w:rsidRDefault="004E0973" w:rsidP="007E6A3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о оборудование не требует монтажа и эксплуатируется в соответствии с назначением;</w:t>
      </w:r>
    </w:p>
    <w:p w:rsidR="007E6A34" w:rsidRDefault="004E0973" w:rsidP="007E6A3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о оборудование установлено, однако не запущено в эксплуатацию в силу каких-либо обстоятельств (например, проводится пуско-наладка,</w:t>
      </w:r>
      <w:r w:rsidR="007E6A34">
        <w:rPr>
          <w:rFonts w:ascii="Times New Roman" w:hAnsi="Times New Roman" w:cs="Times New Roman"/>
          <w:sz w:val="28"/>
          <w:szCs w:val="28"/>
        </w:rPr>
        <w:t xml:space="preserve"> </w:t>
      </w:r>
      <w:r w:rsidRPr="007E6A34">
        <w:rPr>
          <w:rFonts w:ascii="Times New Roman" w:hAnsi="Times New Roman" w:cs="Times New Roman"/>
          <w:sz w:val="28"/>
          <w:szCs w:val="28"/>
        </w:rPr>
        <w:t xml:space="preserve">оборудование законсервировано, не используется вследствие не востребованности выпускаемой продукции на рынке и т.д.); </w:t>
      </w:r>
    </w:p>
    <w:p w:rsidR="007E6A34" w:rsidRDefault="004E0973" w:rsidP="007E6A3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 xml:space="preserve">о оборудование не установлено, требует монтажа и подключения к сетям; </w:t>
      </w:r>
    </w:p>
    <w:p w:rsidR="004E0973" w:rsidRPr="007E6A34" w:rsidRDefault="004E0973" w:rsidP="007E6A3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о оборудование демонтировано, разобрано, неисправно, перемещено на склад/в мастерские и т.д.</w:t>
      </w:r>
    </w:p>
    <w:p w:rsidR="004E0973" w:rsidRPr="007E6A34" w:rsidRDefault="004E0973" w:rsidP="007E6A34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техническое состояние имущества, оцененное техническими специалистами эксплуатирующей организации (с указанием в Отчете контактных данных и ФИО специалистов), с указанием расхождений, обнаруженных Оценщиком;</w:t>
      </w:r>
    </w:p>
    <w:p w:rsidR="004E0973" w:rsidRPr="007E6A34" w:rsidRDefault="004E0973" w:rsidP="007E6A34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возможность демонтажа оборудования и вывоза с предприятия (экспертное мнение оценщика либо на основании данных специалистов предприятия или сторонних организаций);</w:t>
      </w:r>
    </w:p>
    <w:p w:rsidR="004E0973" w:rsidRPr="007E6A34" w:rsidRDefault="004E0973" w:rsidP="007E6A34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34">
        <w:rPr>
          <w:rFonts w:ascii="Times New Roman" w:hAnsi="Times New Roman" w:cs="Times New Roman"/>
          <w:sz w:val="28"/>
          <w:szCs w:val="28"/>
        </w:rPr>
        <w:t>режим и условия эксплуатации (при оценке отдельных единиц оборудования указывается сменность работы оборудования, сезонность, коэффициент загрузки, условия эксплуатации и т.д.).</w:t>
      </w:r>
    </w:p>
    <w:p w:rsidR="004E0973" w:rsidRPr="00AB245D" w:rsidRDefault="004E0973" w:rsidP="00AB245D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245D">
        <w:rPr>
          <w:rFonts w:ascii="Times New Roman" w:hAnsi="Times New Roman" w:cs="Times New Roman"/>
          <w:sz w:val="28"/>
          <w:szCs w:val="28"/>
        </w:rPr>
        <w:t>Например: оборудование эксплуатируется в двухсменном режиме по 16 часов в сутки в период с апреля по ноябрь. В период с декабря по март оборудование простаивает в силу сезонности спроса на продукцию. Общий коэффициент загрузки оборудования составляет 44%. Оборудование эксплуатируется в отапливаемом охраняемом помещении с пожарной сигнализацией.</w:t>
      </w:r>
    </w:p>
    <w:p w:rsidR="004E0973" w:rsidRPr="00AB245D" w:rsidRDefault="004E0973" w:rsidP="00AB245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5D">
        <w:rPr>
          <w:rFonts w:ascii="Times New Roman" w:hAnsi="Times New Roman" w:cs="Times New Roman"/>
          <w:sz w:val="28"/>
          <w:szCs w:val="28"/>
        </w:rPr>
        <w:t>При невозможности указания в Отчете каких-либо сведений, перечисленных в п. 19, указываются причины, по которым такое описание объекта было невозможно.</w:t>
      </w:r>
    </w:p>
    <w:p w:rsidR="004E0973" w:rsidRPr="00AB245D" w:rsidRDefault="004E0973" w:rsidP="00AB245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5D">
        <w:rPr>
          <w:rFonts w:ascii="Times New Roman" w:hAnsi="Times New Roman" w:cs="Times New Roman"/>
          <w:sz w:val="28"/>
          <w:szCs w:val="28"/>
        </w:rPr>
        <w:t>В случае если в представленных документах выявлены разночтения в характеристиках объекта, влияющих на стоимость, это должно быть отражено в Отчете.</w:t>
      </w:r>
    </w:p>
    <w:p w:rsidR="004E0973" w:rsidRPr="00AB245D" w:rsidRDefault="004E0973" w:rsidP="00AB245D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5D">
        <w:rPr>
          <w:rFonts w:ascii="Times New Roman" w:hAnsi="Times New Roman" w:cs="Times New Roman"/>
          <w:sz w:val="28"/>
          <w:szCs w:val="28"/>
        </w:rPr>
        <w:t xml:space="preserve">Отчет должен содержать раздел </w:t>
      </w:r>
      <w:r w:rsidR="00AB245D">
        <w:rPr>
          <w:rFonts w:ascii="Times New Roman" w:hAnsi="Times New Roman" w:cs="Times New Roman"/>
          <w:sz w:val="28"/>
          <w:szCs w:val="28"/>
        </w:rPr>
        <w:t>«</w:t>
      </w:r>
      <w:r w:rsidRPr="00AB245D">
        <w:rPr>
          <w:rFonts w:ascii="Times New Roman" w:hAnsi="Times New Roman" w:cs="Times New Roman"/>
          <w:sz w:val="28"/>
          <w:szCs w:val="28"/>
        </w:rPr>
        <w:t>Анализ приемлемости объекта оценки в качестве предмета залога</w:t>
      </w:r>
      <w:r w:rsidR="00AB245D">
        <w:rPr>
          <w:rFonts w:ascii="Times New Roman" w:hAnsi="Times New Roman" w:cs="Times New Roman"/>
          <w:sz w:val="28"/>
          <w:szCs w:val="28"/>
        </w:rPr>
        <w:t>»</w:t>
      </w:r>
      <w:r w:rsidRPr="00AB245D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4E0973" w:rsidRPr="00873F12" w:rsidRDefault="004E0973" w:rsidP="00873F12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 xml:space="preserve">правовой анализ (к анализируемым документам относятся: документы, подтверждающие нахождение имущества на балансе залогодателя (если собственник - юридическое лицо): выписки со счетов бухгалтерского учета по учету основных средств с указанием инвентарного номера, </w:t>
      </w:r>
      <w:r w:rsidRPr="00873F12">
        <w:rPr>
          <w:rFonts w:ascii="Times New Roman" w:hAnsi="Times New Roman" w:cs="Times New Roman"/>
          <w:sz w:val="28"/>
          <w:szCs w:val="28"/>
        </w:rPr>
        <w:lastRenderedPageBreak/>
        <w:t>первоначальной и остаточной стоимости, дат выпуска и постановки имущества на баланс, а также даты последней переоценки; инвентарные карточки ОС-1 или ОС-6, документы, подтверждающие, что имущество приобреталось залогодателем: договора купли-продажи, контракты, акты приемки-передачи, счета-фактуры, инвойсы, платежные документы, товарные накладные, транспортные документы (в т.ч. авто-, авиа -, железнодорожные накладные, багажные квитанции, коносамент), таможенные декларации с отметкой о выпуске для внутреннего потребления (в случае импорта оборудования). Копии данных документов должны быть представлены в приложении к Отчету;</w:t>
      </w:r>
    </w:p>
    <w:p w:rsidR="004E0973" w:rsidRPr="00873F12" w:rsidRDefault="004E0973" w:rsidP="00873F12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анализ ликвидности объекта (согласно ФСО №</w:t>
      </w:r>
      <w:r w:rsidR="00BD7069">
        <w:rPr>
          <w:rFonts w:ascii="Times New Roman" w:hAnsi="Times New Roman" w:cs="Times New Roman"/>
          <w:sz w:val="28"/>
          <w:szCs w:val="28"/>
        </w:rPr>
        <w:t xml:space="preserve"> </w:t>
      </w:r>
      <w:r w:rsidRPr="00873F12">
        <w:rPr>
          <w:rFonts w:ascii="Times New Roman" w:hAnsi="Times New Roman" w:cs="Times New Roman"/>
          <w:sz w:val="28"/>
          <w:szCs w:val="28"/>
        </w:rPr>
        <w:t>9);</w:t>
      </w:r>
    </w:p>
    <w:p w:rsidR="004E0973" w:rsidRPr="00873F12" w:rsidRDefault="004E0973" w:rsidP="00873F12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анализ значимости объекта. Необходимо отразить информацию о роли оборудования в производственном процессе, значимости (существенности) его для бизнеса собственника, а также его уникальность (при наличии):</w:t>
      </w:r>
    </w:p>
    <w:p w:rsidR="004E0973" w:rsidRPr="00BD7069" w:rsidRDefault="004E0973" w:rsidP="00BD706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о тип оборудования с точки зрения производственного процесса: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основное технологическое оборудование;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3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вспомогательное оборудование;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3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прочее оборудование;</w:t>
      </w:r>
    </w:p>
    <w:p w:rsidR="004E0973" w:rsidRPr="00BD7069" w:rsidRDefault="004E0973" w:rsidP="00BD706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о насколько существенным является оборудование для собственника: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имеет определяющее значение (основное производственное</w:t>
      </w:r>
      <w:r w:rsidR="00BD7069" w:rsidRPr="00BD7069">
        <w:rPr>
          <w:rFonts w:ascii="Times New Roman" w:hAnsi="Times New Roman" w:cs="Times New Roman"/>
          <w:sz w:val="28"/>
          <w:szCs w:val="28"/>
        </w:rPr>
        <w:t xml:space="preserve"> </w:t>
      </w:r>
      <w:r w:rsidRPr="00BD7069">
        <w:rPr>
          <w:rFonts w:ascii="Times New Roman" w:hAnsi="Times New Roman" w:cs="Times New Roman"/>
          <w:sz w:val="28"/>
          <w:szCs w:val="28"/>
        </w:rPr>
        <w:t>оборудование, изъятие которого повлечет за собой остановку всего производственного процесса);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имеет существенное значение (основное технологическое и вспомогательное оборудование, изъятие которого повлечет за собой необходимость существенной перестройки производственного процесса или снижение объемов выпуска продукции);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имеет несущественное значение (изъятие оборудования не окажет существенного влияния на производственный процесс, оно может быть легко заменено на аналогичное другое оборудование без существенных затрат);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выставлено на продажу, или имеются другие сведения о незаинтересованности собственника в использовании оборудования;</w:t>
      </w:r>
    </w:p>
    <w:p w:rsidR="004E0973" w:rsidRPr="00BD7069" w:rsidRDefault="004E0973" w:rsidP="00BD706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</w:rPr>
        <w:t xml:space="preserve">о </w:t>
      </w:r>
      <w:r w:rsidRPr="00BD7069">
        <w:rPr>
          <w:rFonts w:ascii="Times New Roman" w:hAnsi="Times New Roman" w:cs="Times New Roman"/>
          <w:sz w:val="28"/>
          <w:szCs w:val="28"/>
        </w:rPr>
        <w:t>уникальность оборудования: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оборудование является стандартным, массово или серийно выпускаемым;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оборудование выпускается на базе универсальной модели, однако в силу своей узкой специализации и существенной стоимости изготавливается только под заказ;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уникальное оборудование, изготовленное под заказ по конкретному проекту с учетом пожеланий Клиента;</w:t>
      </w:r>
    </w:p>
    <w:p w:rsidR="004E0973" w:rsidRPr="00BD7069" w:rsidRDefault="004E0973" w:rsidP="00BD7069">
      <w:pPr>
        <w:pStyle w:val="25"/>
        <w:numPr>
          <w:ilvl w:val="0"/>
          <w:numId w:val="45"/>
        </w:numPr>
        <w:shd w:val="clear" w:color="auto" w:fill="auto"/>
        <w:tabs>
          <w:tab w:val="left" w:pos="132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иное - должны быть приведены комментарии;</w:t>
      </w:r>
    </w:p>
    <w:p w:rsidR="004E0973" w:rsidRPr="00BD7069" w:rsidRDefault="004E0973" w:rsidP="00BD706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 xml:space="preserve">о является ли оборудование комплексным (состоящим из технологически тесно взаимосвязанных и в то же время функционально </w:t>
      </w:r>
      <w:r w:rsidRPr="00BD7069">
        <w:rPr>
          <w:rFonts w:ascii="Times New Roman" w:hAnsi="Times New Roman" w:cs="Times New Roman"/>
          <w:sz w:val="28"/>
          <w:szCs w:val="28"/>
        </w:rPr>
        <w:lastRenderedPageBreak/>
        <w:t>автономных агрегатов и установок). Возможно ли функционирование отдельных установок вне рамок существующего комплекса.</w:t>
      </w:r>
    </w:p>
    <w:p w:rsidR="004E0973" w:rsidRPr="00BD7069" w:rsidRDefault="004E0973" w:rsidP="00BD7069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69">
        <w:rPr>
          <w:rFonts w:ascii="Times New Roman" w:hAnsi="Times New Roman" w:cs="Times New Roman"/>
          <w:sz w:val="28"/>
          <w:szCs w:val="28"/>
        </w:rPr>
        <w:t>Вывод данного раздела должен содержать информацию о приемлемости объекта оценки в качестве предмета залога (приемлем/не приемлем), значимости объекта (значимое/не значимое) и ликвидности (с указанием возможного срока реализации).</w:t>
      </w:r>
    </w:p>
    <w:p w:rsidR="004E0973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37211">
        <w:rPr>
          <w:rFonts w:ascii="Times New Roman" w:hAnsi="Times New Roman" w:cs="Times New Roman"/>
          <w:sz w:val="28"/>
          <w:szCs w:val="28"/>
        </w:rPr>
        <w:t>«</w:t>
      </w:r>
      <w:r w:rsidRPr="00537211">
        <w:rPr>
          <w:rFonts w:ascii="Times New Roman" w:hAnsi="Times New Roman" w:cs="Times New Roman"/>
          <w:sz w:val="28"/>
          <w:szCs w:val="28"/>
        </w:rPr>
        <w:t>Анализ рынка</w:t>
      </w:r>
      <w:r w:rsidR="00537211">
        <w:rPr>
          <w:rFonts w:ascii="Times New Roman" w:hAnsi="Times New Roman" w:cs="Times New Roman"/>
          <w:sz w:val="28"/>
          <w:szCs w:val="28"/>
        </w:rPr>
        <w:t>»</w:t>
      </w:r>
      <w:r w:rsidRPr="00537211">
        <w:rPr>
          <w:rFonts w:ascii="Times New Roman" w:hAnsi="Times New Roman" w:cs="Times New Roman"/>
          <w:sz w:val="28"/>
          <w:szCs w:val="28"/>
        </w:rPr>
        <w:t xml:space="preserve"> в Отчете следует провести анализ развитости вторичного рынка оцениваемого движимого имущества, обзор целевого рынка с анализом сегмента вторичного рынка; произвести поиск объявлений о предложениях сделок купли-продажи, анализ потенциальных покупателей оцениваемого имущества и т.д.</w:t>
      </w:r>
    </w:p>
    <w:p w:rsidR="00537211" w:rsidRPr="00537211" w:rsidRDefault="00537211" w:rsidP="00537211">
      <w:pPr>
        <w:pStyle w:val="25"/>
        <w:shd w:val="clear" w:color="auto" w:fill="auto"/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E0973" w:rsidRPr="00537211" w:rsidRDefault="004E0973" w:rsidP="00537211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r w:rsidRPr="00537211">
        <w:rPr>
          <w:b/>
          <w:i w:val="0"/>
          <w:color w:val="auto"/>
          <w:spacing w:val="0"/>
          <w:sz w:val="28"/>
          <w:szCs w:val="28"/>
        </w:rPr>
        <w:t>Рекомендации по содержанию отчета об оценке недвижимого имущества</w:t>
      </w:r>
      <w:r w:rsidR="00537211" w:rsidRPr="00537211">
        <w:rPr>
          <w:b/>
          <w:i w:val="0"/>
          <w:color w:val="auto"/>
          <w:spacing w:val="0"/>
          <w:sz w:val="28"/>
          <w:szCs w:val="28"/>
        </w:rPr>
        <w:t xml:space="preserve"> </w:t>
      </w:r>
      <w:r w:rsidRPr="00537211">
        <w:rPr>
          <w:b/>
          <w:i w:val="0"/>
          <w:color w:val="auto"/>
          <w:spacing w:val="0"/>
          <w:sz w:val="28"/>
          <w:szCs w:val="28"/>
        </w:rPr>
        <w:t>для целей залога</w:t>
      </w:r>
    </w:p>
    <w:p w:rsidR="00537211" w:rsidRPr="00537211" w:rsidRDefault="00537211" w:rsidP="00537211">
      <w:pPr>
        <w:pStyle w:val="25"/>
        <w:shd w:val="clear" w:color="auto" w:fill="auto"/>
        <w:tabs>
          <w:tab w:val="left" w:pos="385"/>
        </w:tabs>
        <w:spacing w:after="93" w:line="230" w:lineRule="exact"/>
        <w:ind w:left="709" w:right="-833"/>
        <w:rPr>
          <w:rFonts w:ascii="Times New Roman" w:hAnsi="Times New Roman" w:cs="Times New Roman"/>
          <w:color w:val="0070C0"/>
          <w:sz w:val="28"/>
          <w:szCs w:val="28"/>
        </w:rPr>
      </w:pP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Отчет должен содержать внутренние и внешние фотографии каждого оцениваемого объекта. При производстве фотосъемки оценщику рекомендуется фиксировать внешний вид объекта с каждой стороны, внутренние помещения с различным уровнем качества отделки, проблемные зоны (трещины, повреждения и т.п.) при их наличии.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При проведении осмотра технического состояния объекта необходимо получить информацию относительно даты последнего ремонта, проведенного в здании, обратить внимание на наличие протечек, трещин и других дефектов, которые могут свидетельствовать о необходимости текущего или капитального ремонта здания. Данная информация отражается в Отчете.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Важную роль играет информация о состоянии систем водоснабжения, канализации, теплоснабжения здания, кондиционирования и вентиляции, наличии и состоянии систем охранной сигнализации, противопожарной охраны, систем телекоммуникации и связи. Детальное техническое описание объекта оценки должно присутствовать в Отчете.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В Отчете должна содержаться информация о текущем использовании объекта. Если в ходе осмотра было установлено, что объект оценки не эксплуатируется, должны быть описаны причины, из-за которых объект не эксплуатируется и приведены соответствующие пояснения собственника объекта/заказчика, а также произведен анализ возможности использования объекта на момент оценки.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При наличии на земельном участке иных объектов недвижимости (помимо оцениваемых), необходимо указать в Отчете перечень данных объектов. Если иных объектов на земельном участке нет, данная информация также должна быть отображена в Отчете. При наличии большого количества оцениваемых объектов важно, чтобы в отчете содержалась информация - на каком земельном участке какие расположены объекты.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 xml:space="preserve">В Отчете должно быть проанализировано техническое состояние объекта и осуществлена проверка соответствия параметров объекта, указанных в технических и правоустанавливающих документах, фактическим данным по результатам осмотра (проверить наличие перепланировок, снос </w:t>
      </w:r>
      <w:r w:rsidRPr="00537211">
        <w:rPr>
          <w:rFonts w:ascii="Times New Roman" w:hAnsi="Times New Roman" w:cs="Times New Roman"/>
          <w:sz w:val="28"/>
          <w:szCs w:val="28"/>
        </w:rPr>
        <w:lastRenderedPageBreak/>
        <w:t>литер, изменения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внешних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границ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объекта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и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др.,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наличия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перепланировок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/модернизаций/реконструкций). В случае выявления несанкционированных перепланировок/модернизаций/реконструкции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необходимо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запросить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письменное объяснение собственника здания/помещения по данному вопросу.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>При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наличии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перепланировок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/модернизаций/ реконструкций в Отчете должно быть указано, какие именно несанкционированные</w:t>
      </w:r>
      <w:r w:rsidR="00A91B04">
        <w:rPr>
          <w:rFonts w:ascii="Times New Roman" w:hAnsi="Times New Roman" w:cs="Times New Roman"/>
          <w:sz w:val="28"/>
          <w:szCs w:val="28"/>
        </w:rPr>
        <w:t xml:space="preserve"> </w:t>
      </w:r>
      <w:r w:rsidRPr="00537211">
        <w:rPr>
          <w:rFonts w:ascii="Times New Roman" w:hAnsi="Times New Roman" w:cs="Times New Roman"/>
          <w:sz w:val="28"/>
          <w:szCs w:val="28"/>
        </w:rPr>
        <w:t>перепланировки/модернизации/реконструкции были произведены и как данные действия влияют на ликвидность объекта, проведен анализ на предмет возможности их узаконивания, при возможности указан примерный объем затрат, необходимых на приведение объекта в исходное состояние, указана стоимость улучшений, явившихся результатом перепланировки.</w:t>
      </w:r>
    </w:p>
    <w:p w:rsidR="004E0973" w:rsidRPr="00537211" w:rsidRDefault="004E0973" w:rsidP="00537211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11">
        <w:rPr>
          <w:rFonts w:ascii="Times New Roman" w:hAnsi="Times New Roman" w:cs="Times New Roman"/>
          <w:sz w:val="28"/>
          <w:szCs w:val="28"/>
        </w:rPr>
        <w:t xml:space="preserve">Отчет должен содержать раздел </w:t>
      </w:r>
      <w:r w:rsidR="00A91B04">
        <w:rPr>
          <w:rFonts w:ascii="Times New Roman" w:hAnsi="Times New Roman" w:cs="Times New Roman"/>
          <w:sz w:val="28"/>
          <w:szCs w:val="28"/>
        </w:rPr>
        <w:t>«</w:t>
      </w:r>
      <w:r w:rsidRPr="00537211">
        <w:rPr>
          <w:rFonts w:ascii="Times New Roman" w:hAnsi="Times New Roman" w:cs="Times New Roman"/>
          <w:sz w:val="28"/>
          <w:szCs w:val="28"/>
        </w:rPr>
        <w:t>Анализ приемлемости объекта оценки в качестве предмета залога</w:t>
      </w:r>
      <w:r w:rsidR="00A91B04">
        <w:rPr>
          <w:rFonts w:ascii="Times New Roman" w:hAnsi="Times New Roman" w:cs="Times New Roman"/>
          <w:sz w:val="28"/>
          <w:szCs w:val="28"/>
        </w:rPr>
        <w:t>»</w:t>
      </w:r>
      <w:r w:rsidRPr="00537211">
        <w:rPr>
          <w:rFonts w:ascii="Times New Roman" w:hAnsi="Times New Roman" w:cs="Times New Roman"/>
          <w:sz w:val="28"/>
          <w:szCs w:val="28"/>
        </w:rPr>
        <w:t>, содержащий:</w:t>
      </w:r>
    </w:p>
    <w:p w:rsidR="004E0973" w:rsidRPr="003A5859" w:rsidRDefault="004E0973" w:rsidP="003A5859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59">
        <w:rPr>
          <w:rFonts w:ascii="Times New Roman" w:hAnsi="Times New Roman" w:cs="Times New Roman"/>
          <w:sz w:val="28"/>
          <w:szCs w:val="28"/>
        </w:rPr>
        <w:t>правовой анализ (по результатам анализа всех документов и информации полученной в рамках проведения оценки Оценщиком формируется вывод об отсутствии выявленных юридических препятствий к принятию в залог оцениваемого имущества);</w:t>
      </w:r>
    </w:p>
    <w:p w:rsidR="004E0973" w:rsidRPr="003A5859" w:rsidRDefault="004E0973" w:rsidP="003A5859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59">
        <w:rPr>
          <w:rFonts w:ascii="Times New Roman" w:hAnsi="Times New Roman" w:cs="Times New Roman"/>
          <w:sz w:val="28"/>
          <w:szCs w:val="28"/>
        </w:rPr>
        <w:t>анализ ликвидности объекта (согласно ФСО №</w:t>
      </w:r>
      <w:r w:rsidR="003A5859">
        <w:rPr>
          <w:rFonts w:ascii="Times New Roman" w:hAnsi="Times New Roman" w:cs="Times New Roman"/>
          <w:sz w:val="28"/>
          <w:szCs w:val="28"/>
        </w:rPr>
        <w:t xml:space="preserve"> </w:t>
      </w:r>
      <w:r w:rsidRPr="003A5859">
        <w:rPr>
          <w:rFonts w:ascii="Times New Roman" w:hAnsi="Times New Roman" w:cs="Times New Roman"/>
          <w:sz w:val="28"/>
          <w:szCs w:val="28"/>
        </w:rPr>
        <w:t>9);</w:t>
      </w:r>
    </w:p>
    <w:p w:rsidR="004E0973" w:rsidRPr="003A5859" w:rsidRDefault="004E0973" w:rsidP="003A5859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59">
        <w:rPr>
          <w:rFonts w:ascii="Times New Roman" w:hAnsi="Times New Roman" w:cs="Times New Roman"/>
          <w:sz w:val="28"/>
          <w:szCs w:val="28"/>
        </w:rPr>
        <w:t>анализ значимости объекта (в анализе значимости необходимо отразить информацию о значимости его для собственника - участии объекта в производственном процессе либо о способности объекта самостоятельно приносить доход от сдачи в аренду).</w:t>
      </w:r>
    </w:p>
    <w:p w:rsidR="004E0973" w:rsidRDefault="004E0973" w:rsidP="003A5859">
      <w:pPr>
        <w:pStyle w:val="25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59">
        <w:rPr>
          <w:rFonts w:ascii="Times New Roman" w:hAnsi="Times New Roman" w:cs="Times New Roman"/>
          <w:sz w:val="28"/>
          <w:szCs w:val="28"/>
        </w:rPr>
        <w:t>Вывод данного раздела должен содержать информацию о приемлемости объекта оценки в качестве предмета залога (приемлем/не приемлем), значимости объекта (значимое/не значимое) и ликвидности (с указанием возможного срока реализации).</w:t>
      </w:r>
    </w:p>
    <w:p w:rsidR="003A5859" w:rsidRPr="003A5859" w:rsidRDefault="003A5859" w:rsidP="003A5859">
      <w:pPr>
        <w:pStyle w:val="25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73" w:rsidRPr="0019086E" w:rsidRDefault="004E0973" w:rsidP="0019086E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r w:rsidRPr="0019086E">
        <w:rPr>
          <w:b/>
          <w:i w:val="0"/>
          <w:color w:val="auto"/>
          <w:spacing w:val="0"/>
          <w:sz w:val="28"/>
          <w:szCs w:val="28"/>
        </w:rPr>
        <w:t>Рекомендации по содержанию отчета об оценке акций/долей уставного (собственного) капитала для целей залога</w:t>
      </w:r>
    </w:p>
    <w:p w:rsidR="003A5859" w:rsidRDefault="003A5859" w:rsidP="003A5859">
      <w:pPr>
        <w:pStyle w:val="25"/>
        <w:shd w:val="clear" w:color="auto" w:fill="auto"/>
        <w:tabs>
          <w:tab w:val="left" w:pos="476"/>
        </w:tabs>
        <w:spacing w:after="0" w:line="230" w:lineRule="exact"/>
        <w:ind w:left="709" w:right="-83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E0973" w:rsidRPr="0019086E" w:rsidRDefault="004E0973" w:rsidP="0019086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 xml:space="preserve">При подготовке отчета об оценке акций/долей уставного (собственного) капитала для целей залога Фонд предлагает руководствоваться Методическими рекомендациями </w:t>
      </w:r>
      <w:r w:rsidR="0019086E">
        <w:rPr>
          <w:rFonts w:ascii="Times New Roman" w:hAnsi="Times New Roman" w:cs="Times New Roman"/>
          <w:sz w:val="28"/>
          <w:szCs w:val="28"/>
        </w:rPr>
        <w:t>«</w:t>
      </w:r>
      <w:r w:rsidRPr="0019086E">
        <w:rPr>
          <w:rFonts w:ascii="Times New Roman" w:hAnsi="Times New Roman" w:cs="Times New Roman"/>
          <w:sz w:val="28"/>
          <w:szCs w:val="28"/>
        </w:rPr>
        <w:t>Оценка имущественных активов для целей залога</w:t>
      </w:r>
      <w:r w:rsidR="0019086E">
        <w:rPr>
          <w:rFonts w:ascii="Times New Roman" w:hAnsi="Times New Roman" w:cs="Times New Roman"/>
          <w:sz w:val="28"/>
          <w:szCs w:val="28"/>
        </w:rPr>
        <w:t>»</w:t>
      </w:r>
      <w:r w:rsidRPr="0019086E">
        <w:rPr>
          <w:rFonts w:ascii="Times New Roman" w:hAnsi="Times New Roman" w:cs="Times New Roman"/>
          <w:sz w:val="28"/>
          <w:szCs w:val="28"/>
        </w:rPr>
        <w:t xml:space="preserve"> Оценка недвижимого, движимого имущества, акций/долей уставного (собственного) капитала для целей залога (раздел Рекомендации по оценке бизнеса для целей залога) рекомендованными к применению решением Комитета Ассоциации российских банков по оценочной деятельности (Протокол от 25 ноября 2011 г.).</w:t>
      </w:r>
    </w:p>
    <w:p w:rsidR="004E0973" w:rsidRPr="0019086E" w:rsidRDefault="004E0973" w:rsidP="0019086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разделы </w:t>
      </w:r>
      <w:r w:rsidR="0019086E">
        <w:rPr>
          <w:rFonts w:ascii="Times New Roman" w:hAnsi="Times New Roman" w:cs="Times New Roman"/>
          <w:sz w:val="28"/>
          <w:szCs w:val="28"/>
        </w:rPr>
        <w:t>«</w:t>
      </w:r>
      <w:r w:rsidRPr="0019086E">
        <w:rPr>
          <w:rFonts w:ascii="Times New Roman" w:hAnsi="Times New Roman" w:cs="Times New Roman"/>
          <w:sz w:val="28"/>
          <w:szCs w:val="28"/>
        </w:rPr>
        <w:t>Согласование результатов</w:t>
      </w:r>
      <w:r w:rsidR="0019086E">
        <w:rPr>
          <w:rFonts w:ascii="Times New Roman" w:hAnsi="Times New Roman" w:cs="Times New Roman"/>
          <w:sz w:val="28"/>
          <w:szCs w:val="28"/>
        </w:rPr>
        <w:t>»</w:t>
      </w:r>
      <w:r w:rsidRPr="0019086E">
        <w:rPr>
          <w:rFonts w:ascii="Times New Roman" w:hAnsi="Times New Roman" w:cs="Times New Roman"/>
          <w:sz w:val="28"/>
          <w:szCs w:val="28"/>
        </w:rPr>
        <w:t xml:space="preserve"> и </w:t>
      </w:r>
      <w:r w:rsidR="0019086E">
        <w:rPr>
          <w:rFonts w:ascii="Times New Roman" w:hAnsi="Times New Roman" w:cs="Times New Roman"/>
          <w:sz w:val="28"/>
          <w:szCs w:val="28"/>
        </w:rPr>
        <w:t>«</w:t>
      </w:r>
      <w:r w:rsidRPr="0019086E">
        <w:rPr>
          <w:rFonts w:ascii="Times New Roman" w:hAnsi="Times New Roman" w:cs="Times New Roman"/>
          <w:sz w:val="28"/>
          <w:szCs w:val="28"/>
        </w:rPr>
        <w:t>Определение рыночной и ликвидационной стоимости Объекта оценки</w:t>
      </w:r>
      <w:r w:rsidR="0019086E">
        <w:rPr>
          <w:rFonts w:ascii="Times New Roman" w:hAnsi="Times New Roman" w:cs="Times New Roman"/>
          <w:sz w:val="28"/>
          <w:szCs w:val="28"/>
        </w:rPr>
        <w:t>»</w:t>
      </w:r>
      <w:r w:rsidRPr="0019086E">
        <w:rPr>
          <w:rFonts w:ascii="Times New Roman" w:hAnsi="Times New Roman" w:cs="Times New Roman"/>
          <w:sz w:val="28"/>
          <w:szCs w:val="28"/>
        </w:rPr>
        <w:t>:</w:t>
      </w:r>
    </w:p>
    <w:p w:rsidR="004E0973" w:rsidRPr="0019086E" w:rsidRDefault="004E0973" w:rsidP="0019086E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>не рекомендуется при согласовании учитывать результаты только доходного подхода;</w:t>
      </w:r>
    </w:p>
    <w:p w:rsidR="004E0973" w:rsidRDefault="004E0973" w:rsidP="0019086E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 xml:space="preserve">при определении итоговой рыночной стоимости Объекта оценки должен быть предоставлен анализ необходимости применения к полученному результату дополнительных скидок на недостаточную ликвидность и </w:t>
      </w:r>
      <w:r w:rsidRPr="0019086E">
        <w:rPr>
          <w:rFonts w:ascii="Times New Roman" w:hAnsi="Times New Roman" w:cs="Times New Roman"/>
          <w:sz w:val="28"/>
          <w:szCs w:val="28"/>
        </w:rPr>
        <w:lastRenderedPageBreak/>
        <w:t>неконтрольный характер. При этом рекомендуется привести таблицу соответствия размера пакета акций/доли и величины применяемых скидок.</w:t>
      </w:r>
    </w:p>
    <w:p w:rsidR="0019086E" w:rsidRPr="0019086E" w:rsidRDefault="0019086E" w:rsidP="0019086E">
      <w:pPr>
        <w:pStyle w:val="25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973" w:rsidRPr="0019086E" w:rsidRDefault="004E0973" w:rsidP="0019086E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bookmarkStart w:id="5" w:name="bookmark5"/>
      <w:r w:rsidRPr="0019086E">
        <w:rPr>
          <w:b/>
          <w:i w:val="0"/>
          <w:color w:val="auto"/>
          <w:spacing w:val="0"/>
          <w:sz w:val="28"/>
          <w:szCs w:val="28"/>
        </w:rPr>
        <w:t>Рекомендации по оформлению отчета об оценке</w:t>
      </w:r>
      <w:bookmarkEnd w:id="5"/>
    </w:p>
    <w:p w:rsidR="0019086E" w:rsidRDefault="0019086E" w:rsidP="0019086E">
      <w:pPr>
        <w:pStyle w:val="11"/>
        <w:keepNext/>
        <w:keepLines/>
        <w:shd w:val="clear" w:color="auto" w:fill="auto"/>
        <w:tabs>
          <w:tab w:val="left" w:pos="379"/>
        </w:tabs>
        <w:spacing w:after="93" w:line="230" w:lineRule="exact"/>
        <w:ind w:left="709" w:right="-833"/>
        <w:rPr>
          <w:color w:val="0070C0"/>
          <w:sz w:val="28"/>
          <w:szCs w:val="28"/>
        </w:rPr>
      </w:pPr>
    </w:p>
    <w:p w:rsidR="004E0973" w:rsidRPr="0019086E" w:rsidRDefault="004E0973" w:rsidP="0019086E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>Предоставляемый Заемщиком в Фонд Отчет должен быть оформлен в соответствии с законодательством Российской Федерации об оценочной деятельности, ФСО № 3,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 При этом следует обратить внимание на следующее.</w:t>
      </w:r>
    </w:p>
    <w:p w:rsidR="004E0973" w:rsidRPr="0019086E" w:rsidRDefault="004E0973" w:rsidP="0019086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4E0973" w:rsidRPr="0019086E" w:rsidRDefault="004E0973" w:rsidP="0019086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>В приложении к Отчету должны содержаться копии документов, используемые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>Оценщиком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>и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>устанавливающие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>количественные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>и</w:t>
      </w:r>
      <w:r w:rsidR="00ED5385">
        <w:rPr>
          <w:rFonts w:ascii="Times New Roman" w:hAnsi="Times New Roman" w:cs="Times New Roman"/>
          <w:sz w:val="28"/>
          <w:szCs w:val="28"/>
        </w:rPr>
        <w:t xml:space="preserve"> </w:t>
      </w:r>
      <w:r w:rsidRPr="0019086E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объекта оценки, в том числе правоустанавливающие и </w:t>
      </w:r>
      <w:proofErr w:type="spellStart"/>
      <w:r w:rsidRPr="0019086E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19086E">
        <w:rPr>
          <w:rFonts w:ascii="Times New Roman" w:hAnsi="Times New Roman" w:cs="Times New Roman"/>
          <w:sz w:val="28"/>
          <w:szCs w:val="28"/>
        </w:rPr>
        <w:t xml:space="preserve"> документы, а также документы технической инвентаризации, заключения экспертиз, а также другие документы по объекту оценки (при их наличии).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их копии приложены к Отчету.</w:t>
      </w:r>
    </w:p>
    <w:p w:rsidR="004E0973" w:rsidRPr="0019086E" w:rsidRDefault="004E0973" w:rsidP="0019086E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E">
        <w:rPr>
          <w:rFonts w:ascii="Times New Roman" w:hAnsi="Times New Roman" w:cs="Times New Roman"/>
          <w:sz w:val="28"/>
          <w:szCs w:val="28"/>
        </w:rPr>
        <w:t xml:space="preserve">Все фотографии, имеющиеся в отчете, прикладываются к отчету в виде файлов на электронном носителе (в формате </w:t>
      </w:r>
      <w:proofErr w:type="spellStart"/>
      <w:r w:rsidRPr="0019086E">
        <w:rPr>
          <w:rFonts w:ascii="Times New Roman" w:hAnsi="Times New Roman" w:cs="Times New Roman"/>
          <w:sz w:val="28"/>
          <w:szCs w:val="28"/>
        </w:rPr>
        <w:t>jpg</w:t>
      </w:r>
      <w:proofErr w:type="spellEnd"/>
      <w:proofErr w:type="gramStart"/>
      <w:r w:rsidRPr="00190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86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908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9086E">
        <w:rPr>
          <w:rFonts w:ascii="Times New Roman" w:hAnsi="Times New Roman" w:cs="Times New Roman"/>
          <w:sz w:val="28"/>
          <w:szCs w:val="28"/>
        </w:rPr>
        <w:t>.) каждый файл размером не менее 1 Мб.</w:t>
      </w:r>
    </w:p>
    <w:p w:rsidR="004E0973" w:rsidRDefault="004E0973" w:rsidP="00ED5385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85">
        <w:rPr>
          <w:rFonts w:ascii="Times New Roman" w:hAnsi="Times New Roman" w:cs="Times New Roman"/>
          <w:sz w:val="28"/>
          <w:szCs w:val="28"/>
        </w:rPr>
        <w:t>Отчет, оформленный с нарушением требований законодательства Российской Федерации об оценочной деятельности, Федеральных стандартов оценки (в т. ч. не прошитый, без собственноручных подписей уполномоченных лиц, без приложений), не может быть принят Фондом в качестве документа, подтверждающего результаты оценки имущественных активов для целей принятия в залог.</w:t>
      </w:r>
    </w:p>
    <w:p w:rsidR="00ED5385" w:rsidRPr="00ED5385" w:rsidRDefault="00ED5385" w:rsidP="00ED5385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73" w:rsidRPr="00ED5385" w:rsidRDefault="004E0973" w:rsidP="00ED5385">
      <w:pPr>
        <w:pStyle w:val="11"/>
        <w:keepNext/>
        <w:keepLines/>
        <w:numPr>
          <w:ilvl w:val="0"/>
          <w:numId w:val="42"/>
        </w:numPr>
        <w:shd w:val="clear" w:color="auto" w:fill="auto"/>
        <w:tabs>
          <w:tab w:val="left" w:pos="0"/>
        </w:tabs>
        <w:spacing w:line="240" w:lineRule="auto"/>
        <w:ind w:right="1"/>
        <w:jc w:val="center"/>
        <w:rPr>
          <w:b/>
          <w:i w:val="0"/>
          <w:color w:val="auto"/>
          <w:spacing w:val="0"/>
          <w:sz w:val="28"/>
          <w:szCs w:val="28"/>
        </w:rPr>
      </w:pPr>
      <w:r w:rsidRPr="00ED5385">
        <w:rPr>
          <w:b/>
          <w:i w:val="0"/>
          <w:color w:val="auto"/>
          <w:spacing w:val="0"/>
          <w:sz w:val="28"/>
          <w:szCs w:val="28"/>
        </w:rPr>
        <w:t>Оценка оборудования, приобретенного заемщиком в рамках Проекта</w:t>
      </w:r>
    </w:p>
    <w:p w:rsidR="00ED5385" w:rsidRDefault="00ED5385" w:rsidP="00ED5385">
      <w:pPr>
        <w:pStyle w:val="11"/>
        <w:keepNext/>
        <w:keepLines/>
        <w:shd w:val="clear" w:color="auto" w:fill="auto"/>
        <w:tabs>
          <w:tab w:val="left" w:pos="817"/>
        </w:tabs>
        <w:spacing w:after="86" w:line="230" w:lineRule="exact"/>
        <w:ind w:left="709" w:right="-833"/>
        <w:jc w:val="both"/>
        <w:rPr>
          <w:color w:val="0070C0"/>
          <w:sz w:val="28"/>
          <w:szCs w:val="28"/>
        </w:rPr>
      </w:pPr>
    </w:p>
    <w:p w:rsidR="004E0973" w:rsidRPr="00ED5385" w:rsidRDefault="004E0973" w:rsidP="00ED5385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85">
        <w:rPr>
          <w:rFonts w:ascii="Times New Roman" w:hAnsi="Times New Roman" w:cs="Times New Roman"/>
          <w:sz w:val="28"/>
          <w:szCs w:val="28"/>
        </w:rPr>
        <w:t>При принятии в залог оборудования, приобретенного в рамках Проекта полностью либо частично за счет средств займа, Заемщик предоставляет в Фонд реестр, в который включается следующая информация: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Наименование оборудования (вид, марка, заводской номер);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Год выпуска;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Фирма производитель, страна;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Основные технические характеристики (производительность, мощность, энергопотребление и т.п.);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Местонахождение (адрес, цех, подразделение);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lastRenderedPageBreak/>
        <w:t>Инвентарный номер по учёту на предприятии;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Документ / основание права собственности (Договор купли-продажи №, дата);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Поставщик;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Наименование, номер и дата передаточного документа от поставщика;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Документы, подтверждающие факт оплаты (№№, даты и суммы платежных поручений/документов);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Контрактная стоимость оборудования (в валюте контракта);</w:t>
      </w:r>
    </w:p>
    <w:p w:rsidR="004E0973" w:rsidRPr="00852DB7" w:rsidRDefault="004E0973" w:rsidP="00852DB7">
      <w:pPr>
        <w:pStyle w:val="25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Балансовая стоимость основного средства по данным бухгалтерского учета (в рублях РФ) с выделением контрактной стоимости оборудования, стоимости услуг (работ) и иных затрат, включенных в стоимость основного средства;</w:t>
      </w:r>
    </w:p>
    <w:p w:rsidR="004E0973" w:rsidRPr="00852DB7" w:rsidRDefault="004E0973" w:rsidP="00852DB7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B7">
        <w:rPr>
          <w:rFonts w:ascii="Times New Roman" w:hAnsi="Times New Roman" w:cs="Times New Roman"/>
          <w:sz w:val="28"/>
          <w:szCs w:val="28"/>
        </w:rPr>
        <w:t>Залоговая стоимость такого оборудования определяется Фондом на основе его контрактной стоимости (без учета НДС) с применением шкалы залоговых дисконтов. При этом из балансовой стоимости оборудования исключаются транспортные расходы, затраты на монтаж и пуско-наладку оборудования, обучение сотрудников, другие косвенные затраты. При определении залоговой стоимости оборудования, которое закупалось за пределами Российской Федерации, учитываются расходы по его доставке в случае, если они по условиям контракта включены в стоимость оборудования, а также уплаченные ввозные таможенные платежи.</w:t>
      </w:r>
    </w:p>
    <w:p w:rsidR="004E0973" w:rsidRPr="00ED5385" w:rsidRDefault="004E0973" w:rsidP="00ED5385">
      <w:pPr>
        <w:pStyle w:val="25"/>
        <w:numPr>
          <w:ilvl w:val="0"/>
          <w:numId w:val="46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85">
        <w:rPr>
          <w:rFonts w:ascii="Times New Roman" w:hAnsi="Times New Roman" w:cs="Times New Roman"/>
          <w:sz w:val="28"/>
          <w:szCs w:val="28"/>
        </w:rPr>
        <w:t xml:space="preserve">При принятии в залог оборудования, приобретенного в рамках Проекта за счет средств </w:t>
      </w:r>
      <w:proofErr w:type="spellStart"/>
      <w:r w:rsidRPr="00ED53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5385">
        <w:rPr>
          <w:rFonts w:ascii="Times New Roman" w:hAnsi="Times New Roman" w:cs="Times New Roman"/>
          <w:sz w:val="28"/>
          <w:szCs w:val="28"/>
        </w:rPr>
        <w:t>, залоговая стоимость такого оборудования определяется на основе его рыночной стоимости (без учета НДС), определенной в предоставляемом Заемщиком в Фонд Отчете об оценке, за вычетом залогового дисконта. Отчет должен быть составлен согласно всем требованиям действующего законодательства в области оценочной деятельности и настоящих Рекомендаций.</w:t>
      </w: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ED5385" w:rsidRDefault="00ED5385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F20428" w:rsidRDefault="00F2042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F20428" w:rsidRDefault="00F2042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</w:t>
      </w:r>
      <w:proofErr w:type="spellStart"/>
      <w:r w:rsidRPr="0054168B">
        <w:rPr>
          <w:sz w:val="28"/>
          <w:szCs w:val="28"/>
        </w:rPr>
        <w:t>г.Ставрополь</w:t>
      </w:r>
      <w:proofErr w:type="spellEnd"/>
      <w:r w:rsidRPr="0054168B">
        <w:rPr>
          <w:sz w:val="28"/>
          <w:szCs w:val="28"/>
        </w:rPr>
        <w:t xml:space="preserve">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2" w:history="1">
        <w:r w:rsidRPr="0054168B">
          <w:rPr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3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805E6D">
      <w:headerReference w:type="even" r:id="rId14"/>
      <w:headerReference w:type="default" r:id="rId15"/>
      <w:footerReference w:type="default" r:id="rId16"/>
      <w:footerReference w:type="first" r:id="rId17"/>
      <w:pgSz w:w="11909" w:h="16838"/>
      <w:pgMar w:top="567" w:right="567" w:bottom="851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63" w:rsidRDefault="00A82E63">
      <w:r>
        <w:separator/>
      </w:r>
    </w:p>
  </w:endnote>
  <w:endnote w:type="continuationSeparator" w:id="0">
    <w:p w:rsidR="00A82E63" w:rsidRDefault="00A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4E" w:rsidRDefault="00A43D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4E" w:rsidRDefault="00A43D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2D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A43D4E" w:rsidRDefault="00A43D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2D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A43D4E" w:rsidRDefault="00A43D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B7">
          <w:rPr>
            <w:noProof/>
          </w:rPr>
          <w:t>12</w:t>
        </w:r>
        <w:r>
          <w:fldChar w:fldCharType="end"/>
        </w:r>
      </w:p>
    </w:sdtContent>
  </w:sdt>
  <w:p w:rsidR="00A43D4E" w:rsidRDefault="00A43D4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A43D4E" w:rsidRDefault="00A43D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B7">
          <w:rPr>
            <w:noProof/>
          </w:rPr>
          <w:t>3</w:t>
        </w:r>
        <w:r>
          <w:fldChar w:fldCharType="end"/>
        </w:r>
      </w:p>
    </w:sdtContent>
  </w:sdt>
  <w:p w:rsidR="00A43D4E" w:rsidRDefault="00A43D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63" w:rsidRDefault="00A82E63"/>
  </w:footnote>
  <w:footnote w:type="continuationSeparator" w:id="0">
    <w:p w:rsidR="00A82E63" w:rsidRDefault="00A82E63"/>
  </w:footnote>
  <w:footnote w:id="1">
    <w:p w:rsidR="00A43D4E" w:rsidRPr="00A476D7" w:rsidRDefault="00A43D4E" w:rsidP="00DB6D67">
      <w:pPr>
        <w:pStyle w:val="afb"/>
        <w:pBdr>
          <w:top w:val="single" w:sz="4" w:space="1" w:color="auto"/>
        </w:pBdr>
        <w:shd w:val="clear" w:color="auto" w:fill="auto"/>
        <w:tabs>
          <w:tab w:val="left" w:pos="0"/>
        </w:tabs>
        <w:spacing w:line="240" w:lineRule="exact"/>
        <w:ind w:firstLine="709"/>
        <w:rPr>
          <w:rFonts w:ascii="Times New Roman" w:hAnsi="Times New Roman" w:cs="Times New Roman"/>
          <w:sz w:val="20"/>
          <w:szCs w:val="20"/>
        </w:rPr>
      </w:pPr>
      <w:bookmarkStart w:id="2" w:name="bookmark0"/>
      <w:r>
        <w:rPr>
          <w:rStyle w:val="aff8"/>
          <w:rFonts w:eastAsia="Arial Narrow"/>
          <w:vertAlign w:val="superscript"/>
        </w:rPr>
        <w:footnoteRef/>
      </w:r>
      <w:r w:rsidR="00A476D7">
        <w:rPr>
          <w:rFonts w:ascii="Times New Roman" w:hAnsi="Times New Roman" w:cs="Times New Roman"/>
          <w:sz w:val="20"/>
          <w:szCs w:val="20"/>
        </w:rPr>
        <w:t xml:space="preserve"> Д</w:t>
      </w:r>
      <w:r w:rsidRPr="00A476D7">
        <w:rPr>
          <w:rFonts w:ascii="Times New Roman" w:hAnsi="Times New Roman" w:cs="Times New Roman"/>
          <w:sz w:val="20"/>
          <w:szCs w:val="20"/>
        </w:rPr>
        <w:t>анные документы должны быть включены в приложение к Отчету</w:t>
      </w:r>
      <w:bookmarkEnd w:id="2"/>
    </w:p>
  </w:footnote>
  <w:footnote w:id="2">
    <w:p w:rsidR="00A43D4E" w:rsidRPr="00D64906" w:rsidRDefault="00A43D4E" w:rsidP="00D64906">
      <w:pPr>
        <w:pStyle w:val="afb"/>
        <w:pBdr>
          <w:top w:val="single" w:sz="4" w:space="1" w:color="auto"/>
        </w:pBdr>
        <w:shd w:val="clear" w:color="auto" w:fill="auto"/>
        <w:tabs>
          <w:tab w:val="left" w:pos="20"/>
        </w:tabs>
        <w:spacing w:line="235" w:lineRule="exact"/>
        <w:ind w:left="23" w:right="23" w:firstLine="692"/>
        <w:rPr>
          <w:rFonts w:ascii="Times New Roman" w:hAnsi="Times New Roman" w:cs="Times New Roman"/>
          <w:sz w:val="20"/>
          <w:szCs w:val="20"/>
        </w:rPr>
      </w:pPr>
      <w:bookmarkStart w:id="4" w:name="bookmark1"/>
      <w:r>
        <w:rPr>
          <w:rStyle w:val="aff8"/>
          <w:rFonts w:eastAsia="Arial Narrow"/>
          <w:vertAlign w:val="superscript"/>
        </w:rPr>
        <w:footnoteRef/>
      </w:r>
      <w:r w:rsidR="00D64906">
        <w:rPr>
          <w:rFonts w:ascii="Times New Roman" w:hAnsi="Times New Roman" w:cs="Times New Roman"/>
          <w:sz w:val="20"/>
          <w:szCs w:val="20"/>
        </w:rPr>
        <w:t xml:space="preserve"> Е</w:t>
      </w:r>
      <w:r w:rsidRPr="00D64906">
        <w:rPr>
          <w:rFonts w:ascii="Times New Roman" w:hAnsi="Times New Roman" w:cs="Times New Roman"/>
          <w:sz w:val="20"/>
          <w:szCs w:val="20"/>
        </w:rPr>
        <w:t>сли в инвентарной ведомости предприятия допущены ошибки (приведено неверное или некорректное наименование объекта), в Отчете должны присутствовать соответствующие комментарии.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A43D4E" w:rsidRDefault="00A43D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43D4E" w:rsidRDefault="00A43D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4E" w:rsidRPr="00A57B26" w:rsidRDefault="00A43D4E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A43D4E" w:rsidRDefault="00A43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E163B"/>
    <w:multiLevelType w:val="multilevel"/>
    <w:tmpl w:val="18B2B8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60CC"/>
    <w:multiLevelType w:val="multilevel"/>
    <w:tmpl w:val="58E857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4576FB"/>
    <w:multiLevelType w:val="hybridMultilevel"/>
    <w:tmpl w:val="77E4CA30"/>
    <w:lvl w:ilvl="0" w:tplc="BA7A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C33021"/>
    <w:multiLevelType w:val="multilevel"/>
    <w:tmpl w:val="3C9A5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6062C"/>
    <w:multiLevelType w:val="multilevel"/>
    <w:tmpl w:val="1112536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9418D4"/>
    <w:multiLevelType w:val="multilevel"/>
    <w:tmpl w:val="4F2A520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120A5"/>
    <w:multiLevelType w:val="multilevel"/>
    <w:tmpl w:val="43906B0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15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960530"/>
    <w:multiLevelType w:val="multilevel"/>
    <w:tmpl w:val="5A76C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00D6D"/>
    <w:multiLevelType w:val="multilevel"/>
    <w:tmpl w:val="76CCF3D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8D28B1"/>
    <w:multiLevelType w:val="multilevel"/>
    <w:tmpl w:val="7904324A"/>
    <w:lvl w:ilvl="0">
      <w:start w:val="1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D2205BB"/>
    <w:multiLevelType w:val="multilevel"/>
    <w:tmpl w:val="093818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D1398"/>
    <w:multiLevelType w:val="multilevel"/>
    <w:tmpl w:val="D6D42A00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14B4F"/>
    <w:multiLevelType w:val="multilevel"/>
    <w:tmpl w:val="B2C47E1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E731B8"/>
    <w:multiLevelType w:val="multilevel"/>
    <w:tmpl w:val="4FC25B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763C3"/>
    <w:multiLevelType w:val="multilevel"/>
    <w:tmpl w:val="102E015C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447C74"/>
    <w:multiLevelType w:val="multilevel"/>
    <w:tmpl w:val="73226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1955ED"/>
    <w:multiLevelType w:val="multilevel"/>
    <w:tmpl w:val="7040DD0C"/>
    <w:lvl w:ilvl="0">
      <w:start w:val="1"/>
      <w:numFmt w:val="bullet"/>
      <w:lvlText w:val="•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6A2F17"/>
    <w:multiLevelType w:val="multilevel"/>
    <w:tmpl w:val="9C74B1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B8677A"/>
    <w:multiLevelType w:val="multilevel"/>
    <w:tmpl w:val="25B27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68113D"/>
    <w:multiLevelType w:val="multilevel"/>
    <w:tmpl w:val="FC50360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A939C6"/>
    <w:multiLevelType w:val="multilevel"/>
    <w:tmpl w:val="7390D2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3"/>
  </w:num>
  <w:num w:numId="4">
    <w:abstractNumId w:val="34"/>
  </w:num>
  <w:num w:numId="5">
    <w:abstractNumId w:val="0"/>
  </w:num>
  <w:num w:numId="6">
    <w:abstractNumId w:val="27"/>
  </w:num>
  <w:num w:numId="7">
    <w:abstractNumId w:val="38"/>
  </w:num>
  <w:num w:numId="8">
    <w:abstractNumId w:val="41"/>
  </w:num>
  <w:num w:numId="9">
    <w:abstractNumId w:val="7"/>
  </w:num>
  <w:num w:numId="10">
    <w:abstractNumId w:val="5"/>
  </w:num>
  <w:num w:numId="11">
    <w:abstractNumId w:val="42"/>
  </w:num>
  <w:num w:numId="12">
    <w:abstractNumId w:val="32"/>
  </w:num>
  <w:num w:numId="13">
    <w:abstractNumId w:val="35"/>
  </w:num>
  <w:num w:numId="14">
    <w:abstractNumId w:val="29"/>
  </w:num>
  <w:num w:numId="15">
    <w:abstractNumId w:val="39"/>
  </w:num>
  <w:num w:numId="16">
    <w:abstractNumId w:val="4"/>
  </w:num>
  <w:num w:numId="17">
    <w:abstractNumId w:val="33"/>
  </w:num>
  <w:num w:numId="18">
    <w:abstractNumId w:val="22"/>
  </w:num>
  <w:num w:numId="19">
    <w:abstractNumId w:val="8"/>
  </w:num>
  <w:num w:numId="20">
    <w:abstractNumId w:val="31"/>
  </w:num>
  <w:num w:numId="21">
    <w:abstractNumId w:val="10"/>
  </w:num>
  <w:num w:numId="22">
    <w:abstractNumId w:val="15"/>
  </w:num>
  <w:num w:numId="23">
    <w:abstractNumId w:val="16"/>
  </w:num>
  <w:num w:numId="24">
    <w:abstractNumId w:val="24"/>
  </w:num>
  <w:num w:numId="25">
    <w:abstractNumId w:val="17"/>
  </w:num>
  <w:num w:numId="26">
    <w:abstractNumId w:val="43"/>
  </w:num>
  <w:num w:numId="27">
    <w:abstractNumId w:val="19"/>
  </w:num>
  <w:num w:numId="28">
    <w:abstractNumId w:val="14"/>
  </w:num>
  <w:num w:numId="29">
    <w:abstractNumId w:val="25"/>
  </w:num>
  <w:num w:numId="30">
    <w:abstractNumId w:val="12"/>
  </w:num>
  <w:num w:numId="31">
    <w:abstractNumId w:val="18"/>
  </w:num>
  <w:num w:numId="32">
    <w:abstractNumId w:val="21"/>
  </w:num>
  <w:num w:numId="33">
    <w:abstractNumId w:val="2"/>
  </w:num>
  <w:num w:numId="34">
    <w:abstractNumId w:val="30"/>
  </w:num>
  <w:num w:numId="35">
    <w:abstractNumId w:val="1"/>
  </w:num>
  <w:num w:numId="36">
    <w:abstractNumId w:val="11"/>
  </w:num>
  <w:num w:numId="37">
    <w:abstractNumId w:val="26"/>
  </w:num>
  <w:num w:numId="38">
    <w:abstractNumId w:val="13"/>
  </w:num>
  <w:num w:numId="39">
    <w:abstractNumId w:val="40"/>
  </w:num>
  <w:num w:numId="40">
    <w:abstractNumId w:val="44"/>
  </w:num>
  <w:num w:numId="41">
    <w:abstractNumId w:val="45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</w:num>
  <w:num w:numId="45">
    <w:abstractNumId w:val="28"/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37EF6"/>
    <w:rsid w:val="00041E0C"/>
    <w:rsid w:val="00046EB2"/>
    <w:rsid w:val="0006429E"/>
    <w:rsid w:val="00071F51"/>
    <w:rsid w:val="00080574"/>
    <w:rsid w:val="00083DB4"/>
    <w:rsid w:val="00083F8E"/>
    <w:rsid w:val="000878F9"/>
    <w:rsid w:val="00090342"/>
    <w:rsid w:val="00090FA4"/>
    <w:rsid w:val="000A059D"/>
    <w:rsid w:val="000A369F"/>
    <w:rsid w:val="000A4460"/>
    <w:rsid w:val="000A65DC"/>
    <w:rsid w:val="000A76C8"/>
    <w:rsid w:val="000A7F7E"/>
    <w:rsid w:val="000B2CA6"/>
    <w:rsid w:val="000C1625"/>
    <w:rsid w:val="000C560B"/>
    <w:rsid w:val="000D2A50"/>
    <w:rsid w:val="000D3058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7FDE"/>
    <w:rsid w:val="00120D67"/>
    <w:rsid w:val="00130A83"/>
    <w:rsid w:val="00133A32"/>
    <w:rsid w:val="00136613"/>
    <w:rsid w:val="00137303"/>
    <w:rsid w:val="00145975"/>
    <w:rsid w:val="00151B0B"/>
    <w:rsid w:val="00154A8D"/>
    <w:rsid w:val="00161BAF"/>
    <w:rsid w:val="001706A8"/>
    <w:rsid w:val="00185788"/>
    <w:rsid w:val="0019034E"/>
    <w:rsid w:val="0019086E"/>
    <w:rsid w:val="00191163"/>
    <w:rsid w:val="001930C9"/>
    <w:rsid w:val="001A3D04"/>
    <w:rsid w:val="001A5908"/>
    <w:rsid w:val="001A6A01"/>
    <w:rsid w:val="001B72EC"/>
    <w:rsid w:val="001C19AA"/>
    <w:rsid w:val="001C1BE1"/>
    <w:rsid w:val="001C28BB"/>
    <w:rsid w:val="001C73DF"/>
    <w:rsid w:val="001D0127"/>
    <w:rsid w:val="001D10EB"/>
    <w:rsid w:val="001D7410"/>
    <w:rsid w:val="001D794E"/>
    <w:rsid w:val="001E0C00"/>
    <w:rsid w:val="001E32D7"/>
    <w:rsid w:val="001E5A39"/>
    <w:rsid w:val="001E6229"/>
    <w:rsid w:val="001F060F"/>
    <w:rsid w:val="001F2491"/>
    <w:rsid w:val="00200437"/>
    <w:rsid w:val="0020389A"/>
    <w:rsid w:val="002063A5"/>
    <w:rsid w:val="00231807"/>
    <w:rsid w:val="00232061"/>
    <w:rsid w:val="002405B7"/>
    <w:rsid w:val="0024758C"/>
    <w:rsid w:val="00251B15"/>
    <w:rsid w:val="002562BA"/>
    <w:rsid w:val="00257A6C"/>
    <w:rsid w:val="00277188"/>
    <w:rsid w:val="00284C09"/>
    <w:rsid w:val="0028589C"/>
    <w:rsid w:val="0028692C"/>
    <w:rsid w:val="002A68C9"/>
    <w:rsid w:val="002C0725"/>
    <w:rsid w:val="002C3CB6"/>
    <w:rsid w:val="002C4AE5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30092E"/>
    <w:rsid w:val="0032309A"/>
    <w:rsid w:val="00323E7F"/>
    <w:rsid w:val="00326201"/>
    <w:rsid w:val="003450F0"/>
    <w:rsid w:val="003452EA"/>
    <w:rsid w:val="00353A66"/>
    <w:rsid w:val="00354FEA"/>
    <w:rsid w:val="0035639F"/>
    <w:rsid w:val="003572A1"/>
    <w:rsid w:val="00362AC3"/>
    <w:rsid w:val="003652FE"/>
    <w:rsid w:val="0036537B"/>
    <w:rsid w:val="0037002C"/>
    <w:rsid w:val="00394F99"/>
    <w:rsid w:val="00395530"/>
    <w:rsid w:val="003A1B42"/>
    <w:rsid w:val="003A5859"/>
    <w:rsid w:val="003A5BE7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F097A"/>
    <w:rsid w:val="003F6C3C"/>
    <w:rsid w:val="003F7107"/>
    <w:rsid w:val="003F7877"/>
    <w:rsid w:val="0040347D"/>
    <w:rsid w:val="00407389"/>
    <w:rsid w:val="00411658"/>
    <w:rsid w:val="00412295"/>
    <w:rsid w:val="00412777"/>
    <w:rsid w:val="00414EC6"/>
    <w:rsid w:val="00415E83"/>
    <w:rsid w:val="00420DB3"/>
    <w:rsid w:val="00423C56"/>
    <w:rsid w:val="00425B4D"/>
    <w:rsid w:val="00431474"/>
    <w:rsid w:val="004513A5"/>
    <w:rsid w:val="004520C6"/>
    <w:rsid w:val="00452488"/>
    <w:rsid w:val="0045729D"/>
    <w:rsid w:val="00467A94"/>
    <w:rsid w:val="00470B31"/>
    <w:rsid w:val="004743F9"/>
    <w:rsid w:val="00492F91"/>
    <w:rsid w:val="004A10BA"/>
    <w:rsid w:val="004A19F8"/>
    <w:rsid w:val="004A6201"/>
    <w:rsid w:val="004B4C3C"/>
    <w:rsid w:val="004B539D"/>
    <w:rsid w:val="004C1AA3"/>
    <w:rsid w:val="004C1B06"/>
    <w:rsid w:val="004D18A3"/>
    <w:rsid w:val="004E0973"/>
    <w:rsid w:val="004E2791"/>
    <w:rsid w:val="004E312B"/>
    <w:rsid w:val="004E4079"/>
    <w:rsid w:val="004F01A6"/>
    <w:rsid w:val="004F2F81"/>
    <w:rsid w:val="00501C0F"/>
    <w:rsid w:val="00502069"/>
    <w:rsid w:val="00506E44"/>
    <w:rsid w:val="0051175B"/>
    <w:rsid w:val="0051243A"/>
    <w:rsid w:val="00513420"/>
    <w:rsid w:val="005160C9"/>
    <w:rsid w:val="005204F1"/>
    <w:rsid w:val="00523AEA"/>
    <w:rsid w:val="00525AA1"/>
    <w:rsid w:val="00530B81"/>
    <w:rsid w:val="005330C3"/>
    <w:rsid w:val="00534D2E"/>
    <w:rsid w:val="00537211"/>
    <w:rsid w:val="00540E89"/>
    <w:rsid w:val="0054168B"/>
    <w:rsid w:val="0054434D"/>
    <w:rsid w:val="00554CD6"/>
    <w:rsid w:val="00562FD2"/>
    <w:rsid w:val="00566BA8"/>
    <w:rsid w:val="0057346B"/>
    <w:rsid w:val="00575AD4"/>
    <w:rsid w:val="005801F6"/>
    <w:rsid w:val="0058431D"/>
    <w:rsid w:val="005909D9"/>
    <w:rsid w:val="005925F3"/>
    <w:rsid w:val="00593CD2"/>
    <w:rsid w:val="005A7B51"/>
    <w:rsid w:val="005B5254"/>
    <w:rsid w:val="005B5AA6"/>
    <w:rsid w:val="005B7E2A"/>
    <w:rsid w:val="005C0B48"/>
    <w:rsid w:val="005C1A9B"/>
    <w:rsid w:val="005C4815"/>
    <w:rsid w:val="005D179A"/>
    <w:rsid w:val="005E0430"/>
    <w:rsid w:val="005E521B"/>
    <w:rsid w:val="005F2C28"/>
    <w:rsid w:val="00602266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559A"/>
    <w:rsid w:val="00662104"/>
    <w:rsid w:val="00673D01"/>
    <w:rsid w:val="006760C1"/>
    <w:rsid w:val="006818CF"/>
    <w:rsid w:val="006957C9"/>
    <w:rsid w:val="006A39FC"/>
    <w:rsid w:val="006B03A7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17534"/>
    <w:rsid w:val="00721762"/>
    <w:rsid w:val="00723BE2"/>
    <w:rsid w:val="00734D44"/>
    <w:rsid w:val="00741028"/>
    <w:rsid w:val="00751C4E"/>
    <w:rsid w:val="00756E59"/>
    <w:rsid w:val="00766AD1"/>
    <w:rsid w:val="007701FA"/>
    <w:rsid w:val="00771D63"/>
    <w:rsid w:val="00771E5B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57FB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E6A34"/>
    <w:rsid w:val="007F239B"/>
    <w:rsid w:val="007F24CB"/>
    <w:rsid w:val="007F3CA5"/>
    <w:rsid w:val="007F3F94"/>
    <w:rsid w:val="007F694B"/>
    <w:rsid w:val="00803427"/>
    <w:rsid w:val="008059F7"/>
    <w:rsid w:val="00805E6D"/>
    <w:rsid w:val="00806B38"/>
    <w:rsid w:val="008214C7"/>
    <w:rsid w:val="00821874"/>
    <w:rsid w:val="00827730"/>
    <w:rsid w:val="0083651C"/>
    <w:rsid w:val="00852DB7"/>
    <w:rsid w:val="008530AC"/>
    <w:rsid w:val="00862977"/>
    <w:rsid w:val="00863168"/>
    <w:rsid w:val="00864C31"/>
    <w:rsid w:val="008675EC"/>
    <w:rsid w:val="008727EE"/>
    <w:rsid w:val="00873F12"/>
    <w:rsid w:val="008810B3"/>
    <w:rsid w:val="008857BE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F0E73"/>
    <w:rsid w:val="008F19E5"/>
    <w:rsid w:val="008F7224"/>
    <w:rsid w:val="008F79EF"/>
    <w:rsid w:val="009119F3"/>
    <w:rsid w:val="00923B7E"/>
    <w:rsid w:val="009257A4"/>
    <w:rsid w:val="00927114"/>
    <w:rsid w:val="00931E08"/>
    <w:rsid w:val="00934139"/>
    <w:rsid w:val="009351C7"/>
    <w:rsid w:val="00936AC9"/>
    <w:rsid w:val="00937F80"/>
    <w:rsid w:val="00942B36"/>
    <w:rsid w:val="00943B95"/>
    <w:rsid w:val="00953E0B"/>
    <w:rsid w:val="00955B1B"/>
    <w:rsid w:val="00957165"/>
    <w:rsid w:val="00962983"/>
    <w:rsid w:val="0097110C"/>
    <w:rsid w:val="00971F5E"/>
    <w:rsid w:val="00974CFC"/>
    <w:rsid w:val="00976548"/>
    <w:rsid w:val="00980A23"/>
    <w:rsid w:val="00980B15"/>
    <w:rsid w:val="00991469"/>
    <w:rsid w:val="00991E56"/>
    <w:rsid w:val="009C207F"/>
    <w:rsid w:val="009C6706"/>
    <w:rsid w:val="009D0F10"/>
    <w:rsid w:val="009D1101"/>
    <w:rsid w:val="009E5846"/>
    <w:rsid w:val="009E7A03"/>
    <w:rsid w:val="009F0790"/>
    <w:rsid w:val="009F5FEF"/>
    <w:rsid w:val="009F66EC"/>
    <w:rsid w:val="00A03EF3"/>
    <w:rsid w:val="00A04937"/>
    <w:rsid w:val="00A04F12"/>
    <w:rsid w:val="00A06C61"/>
    <w:rsid w:val="00A141F1"/>
    <w:rsid w:val="00A20A0C"/>
    <w:rsid w:val="00A37E0A"/>
    <w:rsid w:val="00A4143F"/>
    <w:rsid w:val="00A42D73"/>
    <w:rsid w:val="00A43D4E"/>
    <w:rsid w:val="00A476D7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8165E"/>
    <w:rsid w:val="00A82E63"/>
    <w:rsid w:val="00A866BD"/>
    <w:rsid w:val="00A91B04"/>
    <w:rsid w:val="00A91EF7"/>
    <w:rsid w:val="00A94ED3"/>
    <w:rsid w:val="00A955D3"/>
    <w:rsid w:val="00A97C84"/>
    <w:rsid w:val="00AB2085"/>
    <w:rsid w:val="00AB245D"/>
    <w:rsid w:val="00AB35E4"/>
    <w:rsid w:val="00AB7411"/>
    <w:rsid w:val="00AC04EF"/>
    <w:rsid w:val="00AC1960"/>
    <w:rsid w:val="00AC73EC"/>
    <w:rsid w:val="00AD1C0A"/>
    <w:rsid w:val="00AD5D19"/>
    <w:rsid w:val="00AD7453"/>
    <w:rsid w:val="00AE74D3"/>
    <w:rsid w:val="00AF5A1C"/>
    <w:rsid w:val="00AF7437"/>
    <w:rsid w:val="00B002DB"/>
    <w:rsid w:val="00B016F3"/>
    <w:rsid w:val="00B0257C"/>
    <w:rsid w:val="00B118BF"/>
    <w:rsid w:val="00B221F4"/>
    <w:rsid w:val="00B37A0C"/>
    <w:rsid w:val="00B420F7"/>
    <w:rsid w:val="00B42613"/>
    <w:rsid w:val="00B60096"/>
    <w:rsid w:val="00B61C6A"/>
    <w:rsid w:val="00B67592"/>
    <w:rsid w:val="00B67860"/>
    <w:rsid w:val="00B73A0E"/>
    <w:rsid w:val="00B812AB"/>
    <w:rsid w:val="00B81B32"/>
    <w:rsid w:val="00B822FF"/>
    <w:rsid w:val="00B91859"/>
    <w:rsid w:val="00BA4ABC"/>
    <w:rsid w:val="00BB0B59"/>
    <w:rsid w:val="00BC0752"/>
    <w:rsid w:val="00BC3034"/>
    <w:rsid w:val="00BC4456"/>
    <w:rsid w:val="00BC4B84"/>
    <w:rsid w:val="00BD4578"/>
    <w:rsid w:val="00BD7069"/>
    <w:rsid w:val="00BD7A77"/>
    <w:rsid w:val="00BE53AD"/>
    <w:rsid w:val="00BE5D4C"/>
    <w:rsid w:val="00BF2C18"/>
    <w:rsid w:val="00C00675"/>
    <w:rsid w:val="00C015B2"/>
    <w:rsid w:val="00C016E3"/>
    <w:rsid w:val="00C20778"/>
    <w:rsid w:val="00C239BC"/>
    <w:rsid w:val="00C25081"/>
    <w:rsid w:val="00C35A5D"/>
    <w:rsid w:val="00C40896"/>
    <w:rsid w:val="00C42A48"/>
    <w:rsid w:val="00C4305D"/>
    <w:rsid w:val="00C52897"/>
    <w:rsid w:val="00C546DA"/>
    <w:rsid w:val="00C54AD1"/>
    <w:rsid w:val="00C56927"/>
    <w:rsid w:val="00C64206"/>
    <w:rsid w:val="00C829A0"/>
    <w:rsid w:val="00C87711"/>
    <w:rsid w:val="00C97ACD"/>
    <w:rsid w:val="00CA17B3"/>
    <w:rsid w:val="00CB1044"/>
    <w:rsid w:val="00CB1CB7"/>
    <w:rsid w:val="00CB3A9E"/>
    <w:rsid w:val="00CB4CE6"/>
    <w:rsid w:val="00CD1EDD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336B"/>
    <w:rsid w:val="00D31805"/>
    <w:rsid w:val="00D33E20"/>
    <w:rsid w:val="00D371D7"/>
    <w:rsid w:val="00D41D15"/>
    <w:rsid w:val="00D42192"/>
    <w:rsid w:val="00D44569"/>
    <w:rsid w:val="00D56253"/>
    <w:rsid w:val="00D601C8"/>
    <w:rsid w:val="00D6030C"/>
    <w:rsid w:val="00D60405"/>
    <w:rsid w:val="00D64906"/>
    <w:rsid w:val="00D65FD7"/>
    <w:rsid w:val="00D668BB"/>
    <w:rsid w:val="00D93091"/>
    <w:rsid w:val="00DA1D70"/>
    <w:rsid w:val="00DB6D67"/>
    <w:rsid w:val="00DC0464"/>
    <w:rsid w:val="00DC1B7D"/>
    <w:rsid w:val="00DC2F4C"/>
    <w:rsid w:val="00DD2F31"/>
    <w:rsid w:val="00DD7636"/>
    <w:rsid w:val="00DE4EAE"/>
    <w:rsid w:val="00DF07E4"/>
    <w:rsid w:val="00DF29AC"/>
    <w:rsid w:val="00DF3C25"/>
    <w:rsid w:val="00E0763A"/>
    <w:rsid w:val="00E135BA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D5385"/>
    <w:rsid w:val="00EE0D1B"/>
    <w:rsid w:val="00EE2210"/>
    <w:rsid w:val="00EF5909"/>
    <w:rsid w:val="00F02AB1"/>
    <w:rsid w:val="00F02FD7"/>
    <w:rsid w:val="00F1386B"/>
    <w:rsid w:val="00F20428"/>
    <w:rsid w:val="00F350BA"/>
    <w:rsid w:val="00F35E78"/>
    <w:rsid w:val="00F41BB0"/>
    <w:rsid w:val="00F510D9"/>
    <w:rsid w:val="00F519D5"/>
    <w:rsid w:val="00F519D9"/>
    <w:rsid w:val="00F615BE"/>
    <w:rsid w:val="00F64ECE"/>
    <w:rsid w:val="00F67CEC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7D28"/>
    <w:rsid w:val="00FE030A"/>
    <w:rsid w:val="00FE259E"/>
    <w:rsid w:val="00FF004A"/>
    <w:rsid w:val="00FF1DB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character" w:customStyle="1" w:styleId="aff8">
    <w:name w:val="Сноска + Не полужирный"/>
    <w:basedOn w:val="afa"/>
    <w:rsid w:val="004E097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11 pt"/>
    <w:basedOn w:val="a4"/>
    <w:rsid w:val="004E0973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P@stavreg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P-stavregion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77;\&#1052;&#1080;&#1085;&#1087;&#1088;&#1086;&#1084;%20&#1057;&#1050;\&#1060;&#1056;&#1055;%20&#1057;&#1050;\&#1047;&#1072;&#1089;&#1077;&#1076;&#1072;&#1085;&#1080;&#1103;%20&#1086;&#1088;&#1075;&#1072;&#1085;&#1086;&#1074;%20&#1091;&#1087;&#1088;&#1072;&#1074;&#1083;&#1077;&#1085;&#1080;&#1103;\&#1060;&#1086;&#1085;&#1076;\&#1053;&#1072;&#1073;&#1083;&#1102;&#1076;&#1072;&#1090;&#1077;&#1083;&#1100;&#1085;&#1099;&#1081;%20&#1089;&#1086;&#1074;&#1077;&#1090;\&#1052;&#1077;&#1090;&#1086;&#1076;&#1080;&#1095;&#1082;&#1072;%20&#1086;&#1094;&#1077;&#1085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&#1052;&#1086;&#1077;\&#1052;&#1080;&#1085;&#1087;&#1088;&#1086;&#1084;%20&#1057;&#1050;\&#1060;&#1056;&#1055;%20&#1057;&#1050;\&#1047;&#1072;&#1089;&#1077;&#1076;&#1072;&#1085;&#1080;&#1103;%20&#1086;&#1088;&#1075;&#1072;&#1085;&#1086;&#1074;%20&#1091;&#1087;&#1088;&#1072;&#1074;&#1083;&#1077;&#1085;&#1080;&#1103;\&#1060;&#1086;&#1085;&#1076;\&#1053;&#1072;&#1073;&#1083;&#1102;&#1076;&#1072;&#1090;&#1077;&#1083;&#1100;&#1085;&#1099;&#1081;%20&#1089;&#1086;&#1074;&#1077;&#1090;\&#1052;&#1077;&#1090;&#1086;&#1076;&#1080;&#1095;&#1082;&#1072;%20&#1086;&#1094;&#1077;&#1085;&#1082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A377-4A0B-49DE-8E04-C0AB573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2017-07-04T14:34:00Z</cp:lastPrinted>
  <dcterms:created xsi:type="dcterms:W3CDTF">2018-09-08T08:47:00Z</dcterms:created>
  <dcterms:modified xsi:type="dcterms:W3CDTF">2018-09-08T08:47:00Z</dcterms:modified>
</cp:coreProperties>
</file>